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FD578" w14:textId="7DCF58AA" w:rsidR="00F94240" w:rsidRDefault="007B169D" w:rsidP="00162DDC">
      <w:pPr>
        <w:spacing w:before="0" w:after="0"/>
        <w:ind w:hanging="480"/>
        <w:jc w:val="center"/>
        <w:rPr>
          <w:rFonts w:cs="Times New Roman"/>
          <w:b/>
          <w:bCs/>
          <w:sz w:val="30"/>
          <w:szCs w:val="30"/>
        </w:rPr>
      </w:pPr>
      <w:r w:rsidRPr="00192139">
        <w:rPr>
          <w:rFonts w:cs="Times New Roman"/>
          <w:b/>
          <w:bCs/>
          <w:sz w:val="30"/>
          <w:szCs w:val="30"/>
        </w:rPr>
        <w:t xml:space="preserve">La tenture </w:t>
      </w:r>
      <w:r w:rsidR="00B12C97">
        <w:rPr>
          <w:rFonts w:cs="Times New Roman"/>
          <w:b/>
          <w:bCs/>
          <w:sz w:val="30"/>
          <w:szCs w:val="30"/>
        </w:rPr>
        <w:t>« </w:t>
      </w:r>
      <w:r w:rsidRPr="00192139">
        <w:rPr>
          <w:rFonts w:cs="Times New Roman"/>
          <w:b/>
          <w:bCs/>
          <w:sz w:val="30"/>
          <w:szCs w:val="30"/>
        </w:rPr>
        <w:t>de l’Afrique</w:t>
      </w:r>
      <w:r w:rsidR="00B12C97">
        <w:rPr>
          <w:rFonts w:cs="Times New Roman"/>
          <w:b/>
          <w:bCs/>
          <w:sz w:val="30"/>
          <w:szCs w:val="30"/>
        </w:rPr>
        <w:t> »</w:t>
      </w:r>
      <w:r w:rsidRPr="00192139">
        <w:rPr>
          <w:rFonts w:cs="Times New Roman"/>
          <w:b/>
          <w:bCs/>
          <w:sz w:val="30"/>
          <w:szCs w:val="30"/>
        </w:rPr>
        <w:t xml:space="preserve"> de la fondation Lucien Paye</w:t>
      </w:r>
    </w:p>
    <w:p w14:paraId="0CF9C990" w14:textId="11C3C321" w:rsidR="008F4A10" w:rsidRPr="00192139" w:rsidRDefault="008F4A10" w:rsidP="00162DDC">
      <w:pPr>
        <w:spacing w:before="0" w:after="0"/>
        <w:ind w:hanging="480"/>
        <w:jc w:val="center"/>
        <w:rPr>
          <w:rFonts w:cs="Times New Roman"/>
          <w:b/>
          <w:bCs/>
          <w:sz w:val="30"/>
          <w:szCs w:val="30"/>
        </w:rPr>
      </w:pPr>
      <w:r>
        <w:rPr>
          <w:rFonts w:cs="Times New Roman"/>
          <w:b/>
          <w:bCs/>
          <w:sz w:val="30"/>
          <w:szCs w:val="30"/>
        </w:rPr>
        <w:t xml:space="preserve">Coline Desportes </w:t>
      </w:r>
    </w:p>
    <w:p w14:paraId="38DD220E" w14:textId="77777777" w:rsidR="007B169D" w:rsidRDefault="007B169D" w:rsidP="00162DDC">
      <w:pPr>
        <w:spacing w:before="0" w:after="0"/>
        <w:ind w:hanging="480"/>
        <w:rPr>
          <w:rFonts w:cs="Times New Roman"/>
        </w:rPr>
      </w:pPr>
    </w:p>
    <w:p w14:paraId="1670352D" w14:textId="03A6C6C6" w:rsidR="009B07EE" w:rsidRDefault="00AB74A1" w:rsidP="00162DDC">
      <w:pPr>
        <w:spacing w:before="0" w:after="0"/>
        <w:ind w:hanging="480"/>
        <w:rPr>
          <w:rFonts w:cs="Times New Roman"/>
        </w:rPr>
      </w:pPr>
      <w:r>
        <w:rPr>
          <w:rFonts w:cs="Times New Roman"/>
        </w:rPr>
        <w:t>La tenture dite de l’Afrique</w:t>
      </w:r>
      <w:r w:rsidR="00F94240">
        <w:rPr>
          <w:rFonts w:cs="Times New Roman"/>
        </w:rPr>
        <w:t xml:space="preserve"> conservée </w:t>
      </w:r>
      <w:r w:rsidR="00461C82">
        <w:rPr>
          <w:rFonts w:cs="Times New Roman"/>
        </w:rPr>
        <w:t>par la</w:t>
      </w:r>
      <w:r w:rsidR="00F94240">
        <w:rPr>
          <w:rFonts w:cs="Times New Roman"/>
        </w:rPr>
        <w:t xml:space="preserve"> Fondation Lucien Paye</w:t>
      </w:r>
      <w:r>
        <w:rPr>
          <w:rFonts w:cs="Times New Roman"/>
        </w:rPr>
        <w:t xml:space="preserve"> est composée de trois tapisseries monumentales et de quatre entrefenêtres. Classé</w:t>
      </w:r>
      <w:r w:rsidR="005E522E">
        <w:rPr>
          <w:rFonts w:cs="Times New Roman"/>
        </w:rPr>
        <w:t xml:space="preserve"> </w:t>
      </w:r>
      <w:r>
        <w:rPr>
          <w:rFonts w:cs="Times New Roman"/>
        </w:rPr>
        <w:t xml:space="preserve">au titre des Monuments historiques en 2003, cet ensemble fut tissé en 1950-1951 par l’atelier </w:t>
      </w:r>
      <w:proofErr w:type="spellStart"/>
      <w:r>
        <w:rPr>
          <w:rFonts w:cs="Times New Roman"/>
        </w:rPr>
        <w:t>Hamot</w:t>
      </w:r>
      <w:proofErr w:type="spellEnd"/>
      <w:r>
        <w:rPr>
          <w:rFonts w:cs="Times New Roman"/>
        </w:rPr>
        <w:t xml:space="preserve">, à Aubusson, d’après des cartons de Roger </w:t>
      </w:r>
      <w:r w:rsidR="00B12C97">
        <w:rPr>
          <w:rFonts w:cs="Times New Roman"/>
        </w:rPr>
        <w:t>Bezombes</w:t>
      </w:r>
      <w:r>
        <w:rPr>
          <w:rFonts w:cs="Times New Roman"/>
        </w:rPr>
        <w:t xml:space="preserve"> (1913-1994). Produites spécialement pour orner la salle des fêtes de ce qui était alors la Maison de la France d’</w:t>
      </w:r>
      <w:r w:rsidR="00673535">
        <w:rPr>
          <w:rFonts w:cs="Times New Roman"/>
        </w:rPr>
        <w:t>o</w:t>
      </w:r>
      <w:r>
        <w:rPr>
          <w:rFonts w:cs="Times New Roman"/>
        </w:rPr>
        <w:t>utre-</w:t>
      </w:r>
      <w:r w:rsidR="00673535">
        <w:rPr>
          <w:rFonts w:cs="Times New Roman"/>
        </w:rPr>
        <w:t>m</w:t>
      </w:r>
      <w:r>
        <w:rPr>
          <w:rFonts w:cs="Times New Roman"/>
        </w:rPr>
        <w:t>er</w:t>
      </w:r>
      <w:r w:rsidR="00F94240">
        <w:rPr>
          <w:rFonts w:cs="Times New Roman"/>
        </w:rPr>
        <w:t>,</w:t>
      </w:r>
      <w:r>
        <w:rPr>
          <w:rFonts w:cs="Times New Roman"/>
        </w:rPr>
        <w:t xml:space="preserve"> les tapisseries forment un ensemble</w:t>
      </w:r>
      <w:r w:rsidR="00393242">
        <w:rPr>
          <w:rFonts w:cs="Times New Roman"/>
        </w:rPr>
        <w:t xml:space="preserve"> </w:t>
      </w:r>
      <w:r>
        <w:rPr>
          <w:rFonts w:cs="Times New Roman"/>
        </w:rPr>
        <w:t>considéré comme le plus vaste</w:t>
      </w:r>
      <w:r w:rsidR="00393242">
        <w:rPr>
          <w:rFonts w:cs="Times New Roman"/>
        </w:rPr>
        <w:t xml:space="preserve"> </w:t>
      </w:r>
      <w:r w:rsidR="00673535">
        <w:rPr>
          <w:rFonts w:cs="Times New Roman"/>
        </w:rPr>
        <w:t>de</w:t>
      </w:r>
      <w:r>
        <w:rPr>
          <w:rFonts w:cs="Times New Roman"/>
        </w:rPr>
        <w:t xml:space="preserve"> son époque. </w:t>
      </w:r>
      <w:r w:rsidR="00461C82">
        <w:rPr>
          <w:rFonts w:cs="Times New Roman"/>
        </w:rPr>
        <w:t>Elles</w:t>
      </w:r>
      <w:r>
        <w:rPr>
          <w:rFonts w:cs="Times New Roman"/>
        </w:rPr>
        <w:t xml:space="preserve"> présentent une iconographie complexe</w:t>
      </w:r>
      <w:r w:rsidR="007A4BEC">
        <w:rPr>
          <w:rFonts w:cs="Times New Roman"/>
        </w:rPr>
        <w:t xml:space="preserve"> </w:t>
      </w:r>
      <w:r w:rsidR="008F4A10">
        <w:rPr>
          <w:rFonts w:cs="Times New Roman"/>
        </w:rPr>
        <w:t xml:space="preserve">et ambiguë, </w:t>
      </w:r>
      <w:r w:rsidR="007A4BEC">
        <w:rPr>
          <w:rFonts w:cs="Times New Roman"/>
        </w:rPr>
        <w:t>mêl</w:t>
      </w:r>
      <w:r w:rsidR="008F4A10">
        <w:rPr>
          <w:rFonts w:cs="Times New Roman"/>
        </w:rPr>
        <w:t>ant</w:t>
      </w:r>
      <w:r w:rsidR="007A4BEC">
        <w:rPr>
          <w:rFonts w:cs="Times New Roman"/>
        </w:rPr>
        <w:t xml:space="preserve"> des </w:t>
      </w:r>
      <w:r>
        <w:rPr>
          <w:rFonts w:cs="Times New Roman"/>
        </w:rPr>
        <w:t xml:space="preserve">éléments réels et imaginaires. </w:t>
      </w:r>
    </w:p>
    <w:p w14:paraId="69B4BAC3" w14:textId="77777777" w:rsidR="00B43746" w:rsidRDefault="00B43746" w:rsidP="00162DDC">
      <w:pPr>
        <w:spacing w:before="0" w:after="0"/>
        <w:ind w:hanging="480"/>
        <w:rPr>
          <w:rFonts w:cs="Times New Roman"/>
        </w:rPr>
      </w:pPr>
    </w:p>
    <w:p w14:paraId="704F93F3" w14:textId="348A5142" w:rsidR="00343EFD" w:rsidRDefault="00461C82" w:rsidP="00AD21B2">
      <w:pPr>
        <w:spacing w:before="0" w:after="0"/>
        <w:ind w:hanging="480"/>
        <w:rPr>
          <w:rFonts w:cs="Times New Roman"/>
        </w:rPr>
      </w:pPr>
      <w:r>
        <w:rPr>
          <w:rFonts w:cs="Times New Roman"/>
        </w:rPr>
        <w:t>Inauguré en 1951, l</w:t>
      </w:r>
      <w:r w:rsidR="00C62D88">
        <w:rPr>
          <w:rFonts w:cs="Times New Roman"/>
        </w:rPr>
        <w:t>e bâtiment, conçu par les architectes A</w:t>
      </w:r>
      <w:r w:rsidR="007A4BEC">
        <w:rPr>
          <w:rFonts w:cs="Times New Roman"/>
        </w:rPr>
        <w:t xml:space="preserve">lbert </w:t>
      </w:r>
      <w:r w:rsidR="00C62D88">
        <w:rPr>
          <w:rFonts w:cs="Times New Roman"/>
        </w:rPr>
        <w:t>Laprade, J</w:t>
      </w:r>
      <w:r w:rsidR="007A4BEC">
        <w:rPr>
          <w:rFonts w:cs="Times New Roman"/>
        </w:rPr>
        <w:t>ean</w:t>
      </w:r>
      <w:r w:rsidR="00C62D88">
        <w:rPr>
          <w:rFonts w:cs="Times New Roman"/>
        </w:rPr>
        <w:t xml:space="preserve"> Vernon et B</w:t>
      </w:r>
      <w:r w:rsidR="007A4BEC">
        <w:rPr>
          <w:rFonts w:cs="Times New Roman"/>
        </w:rPr>
        <w:t xml:space="preserve">runo </w:t>
      </w:r>
      <w:r w:rsidR="00C62D88">
        <w:rPr>
          <w:rFonts w:cs="Times New Roman"/>
        </w:rPr>
        <w:t xml:space="preserve">Phillipe, </w:t>
      </w:r>
      <w:r w:rsidR="00767A2D">
        <w:rPr>
          <w:rFonts w:cs="Times New Roman"/>
        </w:rPr>
        <w:t>était destiné à</w:t>
      </w:r>
      <w:r w:rsidR="00C62D88">
        <w:rPr>
          <w:rFonts w:cs="Times New Roman"/>
        </w:rPr>
        <w:t xml:space="preserve"> accueillir les étudiants français ou citoyens de l’Union française</w:t>
      </w:r>
      <w:r w:rsidR="009B07EE">
        <w:rPr>
          <w:rStyle w:val="Appelnotedebasdep"/>
          <w:rFonts w:cs="Times New Roman"/>
        </w:rPr>
        <w:footnoteReference w:id="1"/>
      </w:r>
      <w:r>
        <w:rPr>
          <w:rFonts w:cs="Times New Roman"/>
        </w:rPr>
        <w:t xml:space="preserve"> </w:t>
      </w:r>
      <w:r w:rsidR="00C62D88">
        <w:rPr>
          <w:rFonts w:cs="Times New Roman"/>
        </w:rPr>
        <w:t>dont les parents résidaient dans les colonies d’</w:t>
      </w:r>
      <w:r w:rsidR="007A4BEC">
        <w:rPr>
          <w:rFonts w:cs="Times New Roman"/>
        </w:rPr>
        <w:t>o</w:t>
      </w:r>
      <w:r w:rsidR="00C62D88">
        <w:rPr>
          <w:rFonts w:cs="Times New Roman"/>
        </w:rPr>
        <w:t>utre-mer. La salle des fêtes était le point central autour duquel s’organisai</w:t>
      </w:r>
      <w:r w:rsidR="007A4BEC">
        <w:rPr>
          <w:rFonts w:cs="Times New Roman"/>
        </w:rPr>
        <w:t xml:space="preserve">t </w:t>
      </w:r>
      <w:r w:rsidR="00C62D88">
        <w:rPr>
          <w:rFonts w:cs="Times New Roman"/>
        </w:rPr>
        <w:t xml:space="preserve">le reste des espaces, comme la bibliothèque, les salles d’études, ou encore la « caféterie », selon le vocabulaire de l’époque. </w:t>
      </w:r>
      <w:r w:rsidR="00F94240">
        <w:rPr>
          <w:rFonts w:cs="Times New Roman"/>
        </w:rPr>
        <w:t>Dans ces années d’après-guerre, l</w:t>
      </w:r>
      <w:r w:rsidR="00C62D88">
        <w:rPr>
          <w:rFonts w:cs="Times New Roman"/>
        </w:rPr>
        <w:t>es artistes étaient de plus en plus sollicités pour la décoration de nouvelle</w:t>
      </w:r>
      <w:r w:rsidR="00F94240">
        <w:rPr>
          <w:rFonts w:cs="Times New Roman"/>
        </w:rPr>
        <w:t>s</w:t>
      </w:r>
      <w:r w:rsidR="00C62D88">
        <w:rPr>
          <w:rFonts w:cs="Times New Roman"/>
        </w:rPr>
        <w:t xml:space="preserve"> construction</w:t>
      </w:r>
      <w:r w:rsidR="00F94240">
        <w:rPr>
          <w:rFonts w:cs="Times New Roman"/>
        </w:rPr>
        <w:t>s</w:t>
      </w:r>
      <w:r w:rsidR="00C62D88">
        <w:rPr>
          <w:rFonts w:cs="Times New Roman"/>
        </w:rPr>
        <w:t xml:space="preserve">, </w:t>
      </w:r>
      <w:r w:rsidR="00767A2D">
        <w:rPr>
          <w:rFonts w:cs="Times New Roman"/>
        </w:rPr>
        <w:t xml:space="preserve">comme en atteste l’institution </w:t>
      </w:r>
      <w:r w:rsidR="008B2028">
        <w:rPr>
          <w:rFonts w:cs="Times New Roman"/>
        </w:rPr>
        <w:t xml:space="preserve">en 1951 </w:t>
      </w:r>
      <w:r w:rsidR="00767A2D">
        <w:rPr>
          <w:rFonts w:cs="Times New Roman"/>
        </w:rPr>
        <w:t xml:space="preserve">de la loi dite du « 1% artistique ». </w:t>
      </w:r>
      <w:r w:rsidR="008B2028">
        <w:rPr>
          <w:rFonts w:cs="Times New Roman"/>
        </w:rPr>
        <w:t>Aboutissement d’une réflexion née</w:t>
      </w:r>
      <w:r w:rsidR="00767A2D">
        <w:rPr>
          <w:rFonts w:cs="Times New Roman"/>
        </w:rPr>
        <w:t xml:space="preserve"> d</w:t>
      </w:r>
      <w:r w:rsidR="008B2028">
        <w:rPr>
          <w:rFonts w:cs="Times New Roman"/>
        </w:rPr>
        <w:t xml:space="preserve">ans </w:t>
      </w:r>
      <w:r w:rsidR="00767A2D">
        <w:rPr>
          <w:rFonts w:cs="Times New Roman"/>
        </w:rPr>
        <w:t>les années 1930, cette loi prévoyait qu</w:t>
      </w:r>
      <w:r w:rsidR="007A4BEC">
        <w:rPr>
          <w:rFonts w:cs="Times New Roman"/>
        </w:rPr>
        <w:t xml:space="preserve">e </w:t>
      </w:r>
      <w:r w:rsidR="00767A2D">
        <w:rPr>
          <w:rFonts w:cs="Times New Roman"/>
        </w:rPr>
        <w:t>1% du budget de construction du ministère de l’Éducation serait consacré à la production d’</w:t>
      </w:r>
      <w:r w:rsidR="008B2028">
        <w:rPr>
          <w:rFonts w:cs="Times New Roman"/>
        </w:rPr>
        <w:t xml:space="preserve">une </w:t>
      </w:r>
      <w:r w:rsidR="00767A2D">
        <w:rPr>
          <w:rFonts w:cs="Times New Roman"/>
        </w:rPr>
        <w:t xml:space="preserve">œuvre d’art contemporaine intégrée au bâtiment. </w:t>
      </w:r>
      <w:r w:rsidR="00934D14">
        <w:rPr>
          <w:rFonts w:cs="Times New Roman"/>
        </w:rPr>
        <w:t>Les artistes choisis pour la décoration de la maison de la France d’</w:t>
      </w:r>
      <w:r w:rsidR="007A4BEC">
        <w:rPr>
          <w:rFonts w:cs="Times New Roman"/>
        </w:rPr>
        <w:t>o</w:t>
      </w:r>
      <w:r w:rsidR="00934D14">
        <w:rPr>
          <w:rFonts w:cs="Times New Roman"/>
        </w:rPr>
        <w:t>utre-</w:t>
      </w:r>
      <w:r w:rsidR="007A4BEC">
        <w:rPr>
          <w:rFonts w:cs="Times New Roman"/>
        </w:rPr>
        <w:t>m</w:t>
      </w:r>
      <w:r w:rsidR="00934D14">
        <w:rPr>
          <w:rFonts w:cs="Times New Roman"/>
        </w:rPr>
        <w:t xml:space="preserve">er </w:t>
      </w:r>
      <w:r w:rsidR="008B2028">
        <w:rPr>
          <w:rFonts w:cs="Times New Roman"/>
        </w:rPr>
        <w:t>le furent</w:t>
      </w:r>
      <w:r w:rsidR="00934D14">
        <w:rPr>
          <w:rFonts w:cs="Times New Roman"/>
        </w:rPr>
        <w:t xml:space="preserve"> spécifiquement pour leurs connaissances supposées de l’Afrique et de Madagascar</w:t>
      </w:r>
      <w:r w:rsidR="00126661">
        <w:rPr>
          <w:rStyle w:val="Appelnotedebasdep"/>
          <w:rFonts w:cs="Times New Roman"/>
        </w:rPr>
        <w:footnoteReference w:id="2"/>
      </w:r>
      <w:r w:rsidR="00934D14">
        <w:rPr>
          <w:rFonts w:cs="Times New Roman"/>
        </w:rPr>
        <w:t>. Le décor extérieur est ainsi conçu par le</w:t>
      </w:r>
      <w:r w:rsidR="002336D0">
        <w:rPr>
          <w:rFonts w:cs="Times New Roman"/>
        </w:rPr>
        <w:t xml:space="preserve">s </w:t>
      </w:r>
      <w:r w:rsidR="00934D14">
        <w:rPr>
          <w:rFonts w:cs="Times New Roman"/>
        </w:rPr>
        <w:t>sculpteur</w:t>
      </w:r>
      <w:r w:rsidR="002336D0">
        <w:rPr>
          <w:rFonts w:cs="Times New Roman"/>
        </w:rPr>
        <w:t xml:space="preserve">s </w:t>
      </w:r>
      <w:r w:rsidR="00F94240">
        <w:rPr>
          <w:rFonts w:cs="Times New Roman"/>
        </w:rPr>
        <w:t xml:space="preserve">coloniaux </w:t>
      </w:r>
      <w:r w:rsidR="002336D0">
        <w:rPr>
          <w:rFonts w:cs="Times New Roman"/>
        </w:rPr>
        <w:t xml:space="preserve">Anna </w:t>
      </w:r>
      <w:proofErr w:type="spellStart"/>
      <w:r w:rsidR="002336D0">
        <w:rPr>
          <w:rFonts w:cs="Times New Roman"/>
        </w:rPr>
        <w:t>Quinquaud</w:t>
      </w:r>
      <w:proofErr w:type="spellEnd"/>
      <w:r w:rsidR="005E18D4">
        <w:rPr>
          <w:rStyle w:val="Appelnotedebasdep"/>
          <w:rFonts w:cs="Times New Roman"/>
        </w:rPr>
        <w:footnoteReference w:id="3"/>
      </w:r>
      <w:r w:rsidR="002336D0">
        <w:rPr>
          <w:rFonts w:cs="Times New Roman"/>
        </w:rPr>
        <w:t xml:space="preserve"> et</w:t>
      </w:r>
      <w:r w:rsidR="00934D14">
        <w:rPr>
          <w:rFonts w:cs="Times New Roman"/>
        </w:rPr>
        <w:t xml:space="preserve"> Pierre </w:t>
      </w:r>
      <w:proofErr w:type="spellStart"/>
      <w:r w:rsidR="00934D14">
        <w:rPr>
          <w:rFonts w:cs="Times New Roman"/>
        </w:rPr>
        <w:t>Meauzé</w:t>
      </w:r>
      <w:proofErr w:type="spellEnd"/>
      <w:r w:rsidR="00C124E4">
        <w:rPr>
          <w:rStyle w:val="Appelnotedebasdep"/>
          <w:rFonts w:cs="Times New Roman"/>
        </w:rPr>
        <w:footnoteReference w:id="4"/>
      </w:r>
      <w:r w:rsidR="002336D0">
        <w:rPr>
          <w:rFonts w:cs="Times New Roman"/>
        </w:rPr>
        <w:t xml:space="preserve">. </w:t>
      </w:r>
      <w:r w:rsidR="007A4BEC">
        <w:rPr>
          <w:rFonts w:cs="Times New Roman"/>
        </w:rPr>
        <w:t>À</w:t>
      </w:r>
      <w:r w:rsidR="00934D14">
        <w:rPr>
          <w:rFonts w:cs="Times New Roman"/>
        </w:rPr>
        <w:t xml:space="preserve"> l’intérieur</w:t>
      </w:r>
      <w:r w:rsidR="009B07EE">
        <w:rPr>
          <w:rFonts w:cs="Times New Roman"/>
        </w:rPr>
        <w:t xml:space="preserve"> </w:t>
      </w:r>
      <w:r w:rsidR="00673535">
        <w:rPr>
          <w:rFonts w:cs="Times New Roman"/>
        </w:rPr>
        <w:t>de l’édifice</w:t>
      </w:r>
      <w:r w:rsidR="00934D14">
        <w:rPr>
          <w:rFonts w:cs="Times New Roman"/>
        </w:rPr>
        <w:t>, si des détails comme le dallage du hall et de l’escalier principal</w:t>
      </w:r>
      <w:r w:rsidR="009B07EE">
        <w:rPr>
          <w:rFonts w:cs="Times New Roman"/>
        </w:rPr>
        <w:t xml:space="preserve"> sont</w:t>
      </w:r>
      <w:r w:rsidR="00934D14">
        <w:rPr>
          <w:rFonts w:cs="Times New Roman"/>
        </w:rPr>
        <w:t xml:space="preserve"> inspiré</w:t>
      </w:r>
      <w:r w:rsidR="009B07EE">
        <w:rPr>
          <w:rFonts w:cs="Times New Roman"/>
        </w:rPr>
        <w:t>s</w:t>
      </w:r>
      <w:r w:rsidR="00934D14">
        <w:rPr>
          <w:rFonts w:cs="Times New Roman"/>
        </w:rPr>
        <w:t xml:space="preserve"> de tissus d’Afrique, la contribution la plus </w:t>
      </w:r>
      <w:r w:rsidR="00934D14">
        <w:rPr>
          <w:rFonts w:cs="Times New Roman"/>
        </w:rPr>
        <w:lastRenderedPageBreak/>
        <w:t xml:space="preserve">importante demeure l’ensemble tapissier de Roger </w:t>
      </w:r>
      <w:r w:rsidR="00B12C97">
        <w:rPr>
          <w:rFonts w:cs="Times New Roman"/>
        </w:rPr>
        <w:t>Bezombes</w:t>
      </w:r>
      <w:r w:rsidR="00CB44FE">
        <w:rPr>
          <w:rStyle w:val="Appelnotedebasdep"/>
          <w:rFonts w:cs="Times New Roman"/>
        </w:rPr>
        <w:footnoteReference w:id="5"/>
      </w:r>
      <w:r w:rsidR="00934D14">
        <w:rPr>
          <w:rFonts w:cs="Times New Roman"/>
        </w:rPr>
        <w:t xml:space="preserve">. </w:t>
      </w:r>
      <w:r w:rsidR="009B07EE">
        <w:rPr>
          <w:rFonts w:cs="Times New Roman"/>
        </w:rPr>
        <w:t>D</w:t>
      </w:r>
      <w:r w:rsidR="00F94240">
        <w:rPr>
          <w:rFonts w:cs="Times New Roman"/>
        </w:rPr>
        <w:t xml:space="preserve">epuis les années 1940, </w:t>
      </w:r>
      <w:r>
        <w:rPr>
          <w:rFonts w:cs="Times New Roman"/>
        </w:rPr>
        <w:t xml:space="preserve">le médium de la </w:t>
      </w:r>
      <w:r w:rsidR="009B07EE">
        <w:rPr>
          <w:rFonts w:cs="Times New Roman"/>
        </w:rPr>
        <w:t xml:space="preserve">tapisserie </w:t>
      </w:r>
      <w:r w:rsidR="00B21686">
        <w:rPr>
          <w:rFonts w:cs="Times New Roman"/>
        </w:rPr>
        <w:t>connaissait</w:t>
      </w:r>
      <w:r w:rsidR="009B07EE">
        <w:rPr>
          <w:rFonts w:cs="Times New Roman"/>
        </w:rPr>
        <w:t xml:space="preserve"> </w:t>
      </w:r>
      <w:r w:rsidR="002F67DA">
        <w:rPr>
          <w:rFonts w:cs="Times New Roman"/>
        </w:rPr>
        <w:t>en France u</w:t>
      </w:r>
      <w:r w:rsidR="009B07EE">
        <w:rPr>
          <w:rFonts w:cs="Times New Roman"/>
        </w:rPr>
        <w:t>n grand renouveau artistique, esthétique et commercial.</w:t>
      </w:r>
      <w:r w:rsidR="006C4477">
        <w:rPr>
          <w:rFonts w:cs="Times New Roman"/>
        </w:rPr>
        <w:t xml:space="preserve"> </w:t>
      </w:r>
      <w:r w:rsidR="009B07EE">
        <w:rPr>
          <w:rFonts w:cs="Times New Roman"/>
        </w:rPr>
        <w:t>« Muraille de laine »,</w:t>
      </w:r>
      <w:r w:rsidR="009E3ED5">
        <w:rPr>
          <w:rFonts w:cs="Times New Roman"/>
        </w:rPr>
        <w:t xml:space="preserve"> selon les mots de l’artiste français Jean Lurçat</w:t>
      </w:r>
      <w:r w:rsidR="00B12C97">
        <w:rPr>
          <w:rFonts w:cs="Times New Roman"/>
        </w:rPr>
        <w:t xml:space="preserve"> (1892-1966)</w:t>
      </w:r>
      <w:r w:rsidR="009E3ED5">
        <w:rPr>
          <w:rFonts w:cs="Times New Roman"/>
        </w:rPr>
        <w:t>,</w:t>
      </w:r>
      <w:r w:rsidR="009B07EE">
        <w:rPr>
          <w:rFonts w:cs="Times New Roman"/>
        </w:rPr>
        <w:t xml:space="preserve"> elle habill</w:t>
      </w:r>
      <w:r w:rsidR="008F4A10">
        <w:rPr>
          <w:rFonts w:cs="Times New Roman"/>
        </w:rPr>
        <w:t>ait</w:t>
      </w:r>
      <w:r w:rsidR="009B07EE">
        <w:rPr>
          <w:rFonts w:cs="Times New Roman"/>
        </w:rPr>
        <w:t xml:space="preserve"> et réchauff</w:t>
      </w:r>
      <w:r w:rsidR="008F4A10">
        <w:rPr>
          <w:rFonts w:cs="Times New Roman"/>
        </w:rPr>
        <w:t>ait</w:t>
      </w:r>
      <w:r w:rsidR="009B07EE">
        <w:rPr>
          <w:rFonts w:cs="Times New Roman"/>
        </w:rPr>
        <w:t xml:space="preserve"> les murs </w:t>
      </w:r>
      <w:r w:rsidR="009E3ED5">
        <w:rPr>
          <w:rFonts w:cs="Times New Roman"/>
        </w:rPr>
        <w:t>réputés froids d</w:t>
      </w:r>
      <w:r w:rsidR="009B07EE">
        <w:rPr>
          <w:rFonts w:cs="Times New Roman"/>
        </w:rPr>
        <w:t xml:space="preserve">es bâtiments de la </w:t>
      </w:r>
      <w:r w:rsidR="00F94240">
        <w:rPr>
          <w:rFonts w:cs="Times New Roman"/>
        </w:rPr>
        <w:t>R</w:t>
      </w:r>
      <w:r w:rsidR="009B07EE">
        <w:rPr>
          <w:rFonts w:cs="Times New Roman"/>
        </w:rPr>
        <w:t>econstruction</w:t>
      </w:r>
      <w:r w:rsidR="00B12C97">
        <w:rPr>
          <w:rStyle w:val="Appelnotedebasdep"/>
          <w:rFonts w:cs="Times New Roman"/>
        </w:rPr>
        <w:footnoteReference w:id="6"/>
      </w:r>
      <w:r w:rsidR="009E3ED5">
        <w:rPr>
          <w:rFonts w:cs="Times New Roman"/>
        </w:rPr>
        <w:t xml:space="preserve"> et </w:t>
      </w:r>
      <w:r w:rsidR="00F94240">
        <w:rPr>
          <w:rFonts w:cs="Times New Roman"/>
        </w:rPr>
        <w:t>l</w:t>
      </w:r>
      <w:r w:rsidR="009E3ED5">
        <w:rPr>
          <w:rFonts w:cs="Times New Roman"/>
        </w:rPr>
        <w:t>es nouveaux matériaux</w:t>
      </w:r>
      <w:r w:rsidR="007A4BEC">
        <w:rPr>
          <w:rFonts w:cs="Times New Roman"/>
        </w:rPr>
        <w:t>,</w:t>
      </w:r>
      <w:r w:rsidR="009E3ED5">
        <w:rPr>
          <w:rFonts w:cs="Times New Roman"/>
        </w:rPr>
        <w:t xml:space="preserve"> comme le béton. </w:t>
      </w:r>
      <w:r w:rsidR="00EB040A">
        <w:rPr>
          <w:rFonts w:cs="Times New Roman"/>
          <w:b/>
          <w:bCs/>
        </w:rPr>
        <w:t xml:space="preserve"> </w:t>
      </w:r>
      <w:r w:rsidR="00EB040A">
        <w:rPr>
          <w:rFonts w:cs="Times New Roman"/>
        </w:rPr>
        <w:br/>
      </w:r>
      <w:r w:rsidR="00AB74A1">
        <w:rPr>
          <w:rFonts w:cs="Times New Roman"/>
        </w:rPr>
        <w:t>En Europe, la tapisserie</w:t>
      </w:r>
      <w:r w:rsidR="00960669">
        <w:rPr>
          <w:rFonts w:cs="Times New Roman"/>
        </w:rPr>
        <w:t>, objet décoratif prestigieux,</w:t>
      </w:r>
      <w:r w:rsidR="00AB74A1">
        <w:rPr>
          <w:rFonts w:cs="Times New Roman"/>
        </w:rPr>
        <w:t xml:space="preserve"> est historiquement associé</w:t>
      </w:r>
      <w:r w:rsidR="00960669">
        <w:rPr>
          <w:rFonts w:cs="Times New Roman"/>
        </w:rPr>
        <w:t>e</w:t>
      </w:r>
      <w:r w:rsidR="00AB74A1">
        <w:rPr>
          <w:rFonts w:cs="Times New Roman"/>
        </w:rPr>
        <w:t xml:space="preserve"> au pouvoir. Médium idéologique, elle</w:t>
      </w:r>
      <w:r w:rsidR="000D03DF">
        <w:rPr>
          <w:rFonts w:cs="Times New Roman"/>
        </w:rPr>
        <w:t xml:space="preserve"> est utilisée dès la fin du XVIIe par les souverains pour asseoir leurs projets impérialistes, en figurant les territoires convoités. </w:t>
      </w:r>
      <w:r w:rsidR="00AB74A1">
        <w:rPr>
          <w:rFonts w:cs="Times New Roman"/>
        </w:rPr>
        <w:t xml:space="preserve"> Les tapisseries montr</w:t>
      </w:r>
      <w:r w:rsidR="004D6EE2">
        <w:rPr>
          <w:rFonts w:cs="Times New Roman"/>
        </w:rPr>
        <w:t>aie</w:t>
      </w:r>
      <w:r w:rsidR="001C3ADE">
        <w:rPr>
          <w:rFonts w:cs="Times New Roman"/>
        </w:rPr>
        <w:t>n</w:t>
      </w:r>
      <w:r w:rsidR="00AB74A1">
        <w:rPr>
          <w:rFonts w:cs="Times New Roman"/>
        </w:rPr>
        <w:t xml:space="preserve">t </w:t>
      </w:r>
      <w:r w:rsidR="008B2028">
        <w:rPr>
          <w:rFonts w:cs="Times New Roman"/>
        </w:rPr>
        <w:t xml:space="preserve">alors </w:t>
      </w:r>
      <w:r w:rsidR="00AB74A1">
        <w:rPr>
          <w:rFonts w:cs="Times New Roman"/>
        </w:rPr>
        <w:t>des scènes où la faune et la flore</w:t>
      </w:r>
      <w:r w:rsidR="00960669">
        <w:rPr>
          <w:rFonts w:cs="Times New Roman"/>
        </w:rPr>
        <w:t xml:space="preserve"> </w:t>
      </w:r>
      <w:r w:rsidR="00AB74A1">
        <w:rPr>
          <w:rFonts w:cs="Times New Roman"/>
        </w:rPr>
        <w:t>et d’autres matières premières à accaparer occup</w:t>
      </w:r>
      <w:r w:rsidR="004D6EE2">
        <w:rPr>
          <w:rFonts w:cs="Times New Roman"/>
        </w:rPr>
        <w:t>aie</w:t>
      </w:r>
      <w:r w:rsidR="001C3ADE">
        <w:rPr>
          <w:rFonts w:cs="Times New Roman"/>
        </w:rPr>
        <w:t xml:space="preserve">nt </w:t>
      </w:r>
      <w:r w:rsidR="00AB74A1">
        <w:rPr>
          <w:rFonts w:cs="Times New Roman"/>
        </w:rPr>
        <w:t>une place importante</w:t>
      </w:r>
      <w:r w:rsidR="006C4477">
        <w:rPr>
          <w:rStyle w:val="Appelnotedebasdep"/>
          <w:rFonts w:cs="Times New Roman"/>
        </w:rPr>
        <w:footnoteReference w:id="7"/>
      </w:r>
      <w:r w:rsidR="00AB74A1">
        <w:rPr>
          <w:rFonts w:cs="Times New Roman"/>
        </w:rPr>
        <w:t xml:space="preserve">. </w:t>
      </w:r>
      <w:r w:rsidR="00960669">
        <w:rPr>
          <w:rFonts w:cs="Times New Roman"/>
        </w:rPr>
        <w:t>Les plantes et les animaux éveill</w:t>
      </w:r>
      <w:r w:rsidR="004D6EE2">
        <w:rPr>
          <w:rFonts w:cs="Times New Roman"/>
        </w:rPr>
        <w:t>aie</w:t>
      </w:r>
      <w:r w:rsidR="00960669">
        <w:rPr>
          <w:rFonts w:cs="Times New Roman"/>
        </w:rPr>
        <w:t>nt la curiosité esthétique et savante de cours princières</w:t>
      </w:r>
      <w:r w:rsidR="004D6EE2">
        <w:rPr>
          <w:rFonts w:cs="Times New Roman"/>
        </w:rPr>
        <w:t>, al</w:t>
      </w:r>
      <w:r w:rsidR="001C3ADE">
        <w:rPr>
          <w:rFonts w:cs="Times New Roman"/>
        </w:rPr>
        <w:t>ors que le proje</w:t>
      </w:r>
      <w:r w:rsidR="000D03DF">
        <w:rPr>
          <w:rFonts w:cs="Times New Roman"/>
        </w:rPr>
        <w:t xml:space="preserve">t colonialiste </w:t>
      </w:r>
      <w:r w:rsidR="001C3ADE">
        <w:rPr>
          <w:rFonts w:cs="Times New Roman"/>
        </w:rPr>
        <w:t>se développ</w:t>
      </w:r>
      <w:r w:rsidR="004D6EE2">
        <w:rPr>
          <w:rFonts w:cs="Times New Roman"/>
        </w:rPr>
        <w:t>ait</w:t>
      </w:r>
      <w:r w:rsidR="001C3ADE">
        <w:rPr>
          <w:rFonts w:cs="Times New Roman"/>
        </w:rPr>
        <w:t xml:space="preserve"> et s’étend</w:t>
      </w:r>
      <w:r w:rsidR="004D6EE2">
        <w:rPr>
          <w:rFonts w:cs="Times New Roman"/>
        </w:rPr>
        <w:t xml:space="preserve">ait </w:t>
      </w:r>
      <w:r w:rsidR="00AD21B2">
        <w:rPr>
          <w:rFonts w:cs="Times New Roman"/>
        </w:rPr>
        <w:t>pour constituer bientôt le second empire colonial français (début XIXe-première moitié du XXe). Au début du XXe siècle et à l’époque des grandes expositions coloniales, les artistes figur</w:t>
      </w:r>
      <w:r w:rsidR="004D6EE2">
        <w:rPr>
          <w:rFonts w:cs="Times New Roman"/>
        </w:rPr>
        <w:t>aie</w:t>
      </w:r>
      <w:r w:rsidR="00AD21B2">
        <w:rPr>
          <w:rFonts w:cs="Times New Roman"/>
        </w:rPr>
        <w:t>nt les valeurs supposément apportées par la France en ayant notamment recours à des allégories, qui masqu</w:t>
      </w:r>
      <w:r w:rsidR="004D6EE2">
        <w:rPr>
          <w:rFonts w:cs="Times New Roman"/>
        </w:rPr>
        <w:t>aie</w:t>
      </w:r>
      <w:r w:rsidR="00AD21B2">
        <w:rPr>
          <w:rFonts w:cs="Times New Roman"/>
        </w:rPr>
        <w:t>nt souvent la violence du projet colonial</w:t>
      </w:r>
      <w:r w:rsidR="00AD21B2">
        <w:rPr>
          <w:rStyle w:val="Appelnotedebasdep"/>
          <w:rFonts w:cs="Times New Roman"/>
        </w:rPr>
        <w:footnoteReference w:id="8"/>
      </w:r>
      <w:r w:rsidR="00AD21B2">
        <w:rPr>
          <w:rFonts w:cs="Times New Roman"/>
        </w:rPr>
        <w:t>. Dans les années 1930, pour renforcer dans la population métropolitaine l’adhésion au projet colonial, l</w:t>
      </w:r>
      <w:r w:rsidR="001C3ADE">
        <w:rPr>
          <w:rFonts w:cs="Times New Roman"/>
        </w:rPr>
        <w:t>es œuvres mett</w:t>
      </w:r>
      <w:r w:rsidR="004D6EE2">
        <w:rPr>
          <w:rFonts w:cs="Times New Roman"/>
        </w:rPr>
        <w:t>aie</w:t>
      </w:r>
      <w:r w:rsidR="001C3ADE">
        <w:rPr>
          <w:rFonts w:cs="Times New Roman"/>
        </w:rPr>
        <w:t xml:space="preserve">nt en scène la diversité des groupes humains de l’Empire dans des décors harmonieux et agréables, dont les colons </w:t>
      </w:r>
      <w:r w:rsidR="004D6EE2">
        <w:rPr>
          <w:rFonts w:cs="Times New Roman"/>
        </w:rPr>
        <w:t>étaien</w:t>
      </w:r>
      <w:r w:rsidR="001C3ADE">
        <w:rPr>
          <w:rFonts w:cs="Times New Roman"/>
        </w:rPr>
        <w:t>t souvent absents. On cél</w:t>
      </w:r>
      <w:r w:rsidR="004D6EE2">
        <w:rPr>
          <w:rFonts w:cs="Times New Roman"/>
        </w:rPr>
        <w:t>ébrait</w:t>
      </w:r>
      <w:r w:rsidR="001C3ADE">
        <w:rPr>
          <w:rFonts w:cs="Times New Roman"/>
        </w:rPr>
        <w:t xml:space="preserve"> alors les cultures </w:t>
      </w:r>
      <w:r w:rsidR="007A4BEC">
        <w:rPr>
          <w:rFonts w:cs="Times New Roman"/>
        </w:rPr>
        <w:t>extra occidentales</w:t>
      </w:r>
      <w:r w:rsidR="001C3ADE">
        <w:rPr>
          <w:rFonts w:cs="Times New Roman"/>
        </w:rPr>
        <w:t>, tout en maintenant l’idée qu’elles demeurent inférieures à celles de l’Occident.</w:t>
      </w:r>
      <w:r w:rsidR="001545DB">
        <w:rPr>
          <w:rFonts w:cs="Times New Roman"/>
        </w:rPr>
        <w:t xml:space="preserve"> Il s’agi</w:t>
      </w:r>
      <w:r w:rsidR="00665127">
        <w:rPr>
          <w:rFonts w:cs="Times New Roman"/>
        </w:rPr>
        <w:t>ssai</w:t>
      </w:r>
      <w:r w:rsidR="001545DB">
        <w:rPr>
          <w:rFonts w:cs="Times New Roman"/>
        </w:rPr>
        <w:t>t de mettre en valeur ce que les colonies p</w:t>
      </w:r>
      <w:r w:rsidR="00665127">
        <w:rPr>
          <w:rFonts w:cs="Times New Roman"/>
        </w:rPr>
        <w:t>ouvaie</w:t>
      </w:r>
      <w:r w:rsidR="001545DB">
        <w:rPr>
          <w:rFonts w:cs="Times New Roman"/>
        </w:rPr>
        <w:t>nt</w:t>
      </w:r>
      <w:r w:rsidR="00665127">
        <w:rPr>
          <w:rFonts w:cs="Times New Roman"/>
        </w:rPr>
        <w:t>, selon les colonisateurs,</w:t>
      </w:r>
      <w:r w:rsidR="001545DB">
        <w:rPr>
          <w:rFonts w:cs="Times New Roman"/>
        </w:rPr>
        <w:t xml:space="preserve"> apporter à la métropole, y compris sur le plan culturel, spirituel et artistique</w:t>
      </w:r>
      <w:r w:rsidR="002F67DA">
        <w:rPr>
          <w:rStyle w:val="Appelnotedebasdep"/>
          <w:rFonts w:cs="Times New Roman"/>
        </w:rPr>
        <w:footnoteReference w:id="9"/>
      </w:r>
      <w:r w:rsidR="002F67DA">
        <w:rPr>
          <w:rFonts w:cs="Times New Roman"/>
        </w:rPr>
        <w:t xml:space="preserve">. </w:t>
      </w:r>
      <w:r w:rsidR="006C4477">
        <w:rPr>
          <w:rFonts w:cs="Times New Roman"/>
        </w:rPr>
        <w:t>L’historien</w:t>
      </w:r>
      <w:r w:rsidR="00EB040A">
        <w:rPr>
          <w:rFonts w:cs="Times New Roman"/>
        </w:rPr>
        <w:t xml:space="preserve"> de l’art Dominique </w:t>
      </w:r>
      <w:proofErr w:type="spellStart"/>
      <w:r w:rsidR="00EB040A">
        <w:rPr>
          <w:rFonts w:cs="Times New Roman"/>
        </w:rPr>
        <w:t>Jarrassé</w:t>
      </w:r>
      <w:proofErr w:type="spellEnd"/>
      <w:r w:rsidR="006C4477">
        <w:rPr>
          <w:rFonts w:cs="Times New Roman"/>
        </w:rPr>
        <w:t xml:space="preserve"> explique qu’</w:t>
      </w:r>
      <w:r w:rsidR="00EB040A">
        <w:rPr>
          <w:rFonts w:cs="Times New Roman"/>
        </w:rPr>
        <w:t>il ne s’agit pas seulement de</w:t>
      </w:r>
      <w:r w:rsidR="008B2028">
        <w:rPr>
          <w:rFonts w:cs="Times New Roman"/>
        </w:rPr>
        <w:t>s manifestations de</w:t>
      </w:r>
      <w:r w:rsidR="00EB040A">
        <w:rPr>
          <w:rFonts w:cs="Times New Roman"/>
        </w:rPr>
        <w:t xml:space="preserve"> la persistance du goût pour l’exotisme en vogue depuis deux siècles, mais « d’une production, largement commanditée, qui s’inscrit dans un système colonial de l’art dont l’objectif premier est de contribuer à la place d’un imaginaire et d’une conscience nécessaires à la relation impérialiste</w:t>
      </w:r>
      <w:r w:rsidR="0081408D">
        <w:rPr>
          <w:rFonts w:cs="Times New Roman"/>
        </w:rPr>
        <w:t xml:space="preserve"> </w:t>
      </w:r>
      <w:r w:rsidR="0081408D">
        <w:rPr>
          <w:rStyle w:val="Appelnotedebasdep"/>
          <w:rFonts w:cs="Times New Roman"/>
        </w:rPr>
        <w:footnoteReference w:id="10"/>
      </w:r>
      <w:r w:rsidR="00EB040A">
        <w:rPr>
          <w:rFonts w:cs="Times New Roman"/>
        </w:rPr>
        <w:t>»</w:t>
      </w:r>
      <w:r w:rsidR="0081408D">
        <w:rPr>
          <w:rFonts w:cs="Times New Roman"/>
        </w:rPr>
        <w:t>.</w:t>
      </w:r>
      <w:r w:rsidR="00EB040A">
        <w:rPr>
          <w:rFonts w:cs="Times New Roman"/>
        </w:rPr>
        <w:t xml:space="preserve"> </w:t>
      </w:r>
    </w:p>
    <w:p w14:paraId="37EBC737" w14:textId="7F70DC4E" w:rsidR="001545DB" w:rsidRDefault="00EB040A" w:rsidP="00162DDC">
      <w:pPr>
        <w:spacing w:before="0" w:after="0"/>
        <w:rPr>
          <w:rFonts w:cs="Times New Roman"/>
        </w:rPr>
      </w:pPr>
      <w:r>
        <w:rPr>
          <w:rFonts w:cs="Times New Roman"/>
        </w:rPr>
        <w:lastRenderedPageBreak/>
        <w:t>Cette mise en scène idéologique pass</w:t>
      </w:r>
      <w:r w:rsidR="006A0B0D">
        <w:rPr>
          <w:rFonts w:cs="Times New Roman"/>
        </w:rPr>
        <w:t>e</w:t>
      </w:r>
      <w:r>
        <w:rPr>
          <w:rFonts w:cs="Times New Roman"/>
        </w:rPr>
        <w:t xml:space="preserve"> </w:t>
      </w:r>
      <w:r w:rsidR="006C4477">
        <w:rPr>
          <w:rFonts w:cs="Times New Roman"/>
        </w:rPr>
        <w:t xml:space="preserve">en particulier </w:t>
      </w:r>
      <w:r>
        <w:rPr>
          <w:rFonts w:cs="Times New Roman"/>
        </w:rPr>
        <w:t>par le décoratif et l’illustration.</w:t>
      </w:r>
      <w:r w:rsidR="00343EFD">
        <w:rPr>
          <w:rFonts w:cs="Times New Roman"/>
        </w:rPr>
        <w:t xml:space="preserve"> </w:t>
      </w:r>
      <w:r w:rsidR="00D56DE4">
        <w:rPr>
          <w:rFonts w:cs="Times New Roman"/>
        </w:rPr>
        <w:t xml:space="preserve">Comme l’écrit l’historienne de l’art Cécile Fromont à propos de la tenture des Anciennes Indes </w:t>
      </w:r>
      <w:r w:rsidR="006C4477">
        <w:rPr>
          <w:rFonts w:cs="Times New Roman"/>
        </w:rPr>
        <w:t>aujourd’hui conservée à la Villa Médicis à Rome</w:t>
      </w:r>
      <w:r w:rsidR="00D56DE4">
        <w:rPr>
          <w:rFonts w:cs="Times New Roman"/>
        </w:rPr>
        <w:t>, l’exotisme de ces œuvres contribue à l’élaboration d’un discours par lequel l’Europe définit son rapport au monde en faisant de la nature, mais aussi des cultures jugées distantes, tant en kilomètres qu’en mœurs, des miroirs d’altérité. Ces miroirs encadrent, domestique</w:t>
      </w:r>
      <w:r w:rsidR="005B0D76">
        <w:rPr>
          <w:rFonts w:cs="Times New Roman"/>
        </w:rPr>
        <w:t>nt</w:t>
      </w:r>
      <w:r w:rsidR="00D56DE4">
        <w:rPr>
          <w:rFonts w:cs="Times New Roman"/>
        </w:rPr>
        <w:t>, transforment l’autre, l’ailleurs, l’étrange, en objets esthétiques et politiques face auxquels le spectateur européen peut mesurer sa propre civilité, et grâce auxquels conquête et exploitation coloniale peuvent être justifié</w:t>
      </w:r>
      <w:r w:rsidR="00A05524">
        <w:rPr>
          <w:rFonts w:cs="Times New Roman"/>
        </w:rPr>
        <w:t>es</w:t>
      </w:r>
      <w:r w:rsidR="00D56DE4">
        <w:rPr>
          <w:rFonts w:cs="Times New Roman"/>
        </w:rPr>
        <w:t xml:space="preserve"> comme des impératifs dictés par la religion, la morale et le progrès</w:t>
      </w:r>
      <w:r w:rsidR="006C4477">
        <w:rPr>
          <w:rStyle w:val="Appelnotedebasdep"/>
          <w:rFonts w:cs="Times New Roman"/>
        </w:rPr>
        <w:footnoteReference w:id="11"/>
      </w:r>
      <w:r w:rsidR="00D56DE4">
        <w:rPr>
          <w:rFonts w:cs="Times New Roman"/>
        </w:rPr>
        <w:t xml:space="preserve">. </w:t>
      </w:r>
    </w:p>
    <w:p w14:paraId="6B465F38" w14:textId="77777777" w:rsidR="00EB040A" w:rsidRDefault="00EB040A" w:rsidP="00162DDC">
      <w:pPr>
        <w:spacing w:before="0" w:after="0"/>
        <w:ind w:hanging="480"/>
        <w:rPr>
          <w:rFonts w:cs="Times New Roman"/>
        </w:rPr>
      </w:pPr>
    </w:p>
    <w:p w14:paraId="05BFEA2C" w14:textId="77777777" w:rsidR="00343EFD" w:rsidRPr="00192139" w:rsidRDefault="00EB040A" w:rsidP="00162DDC">
      <w:pPr>
        <w:spacing w:before="0" w:after="0"/>
        <w:ind w:hanging="480"/>
        <w:rPr>
          <w:rFonts w:cs="Times New Roman"/>
          <w:b/>
          <w:bCs/>
          <w:sz w:val="26"/>
          <w:szCs w:val="26"/>
        </w:rPr>
      </w:pPr>
      <w:r w:rsidRPr="00192139">
        <w:rPr>
          <w:rFonts w:cs="Times New Roman"/>
          <w:b/>
          <w:bCs/>
          <w:sz w:val="26"/>
          <w:szCs w:val="26"/>
        </w:rPr>
        <w:t>Roger Bezombes, un peintre dans les colonies français</w:t>
      </w:r>
      <w:r w:rsidR="00EE3EAE" w:rsidRPr="00192139">
        <w:rPr>
          <w:rFonts w:cs="Times New Roman"/>
          <w:b/>
          <w:bCs/>
          <w:sz w:val="26"/>
          <w:szCs w:val="26"/>
        </w:rPr>
        <w:t>es</w:t>
      </w:r>
    </w:p>
    <w:p w14:paraId="2E875328" w14:textId="401D50FE" w:rsidR="00CF7879" w:rsidRPr="00F94240" w:rsidRDefault="001545DB" w:rsidP="00162DDC">
      <w:pPr>
        <w:spacing w:before="0" w:after="0"/>
        <w:ind w:hanging="480"/>
      </w:pPr>
      <w:r>
        <w:rPr>
          <w:rFonts w:cs="Times New Roman"/>
        </w:rPr>
        <w:br/>
        <w:t>Roger Bezombes effectu</w:t>
      </w:r>
      <w:r w:rsidR="009B54C5">
        <w:rPr>
          <w:rFonts w:cs="Times New Roman"/>
        </w:rPr>
        <w:t>a</w:t>
      </w:r>
      <w:r>
        <w:rPr>
          <w:rFonts w:cs="Times New Roman"/>
        </w:rPr>
        <w:t xml:space="preserve"> plusieurs voyages en Afrique. </w:t>
      </w:r>
      <w:r w:rsidR="00393242">
        <w:rPr>
          <w:rFonts w:cs="Times New Roman"/>
        </w:rPr>
        <w:t>Après ses études à l’</w:t>
      </w:r>
      <w:r w:rsidR="00EB040A">
        <w:rPr>
          <w:rFonts w:cs="Times New Roman"/>
        </w:rPr>
        <w:t>École</w:t>
      </w:r>
      <w:r w:rsidR="00393242">
        <w:rPr>
          <w:rFonts w:cs="Times New Roman"/>
        </w:rPr>
        <w:t xml:space="preserve"> des Beaux-Arts de Paris, il obtint une bourse qui lui perm</w:t>
      </w:r>
      <w:r w:rsidR="009B54C5">
        <w:rPr>
          <w:rFonts w:cs="Times New Roman"/>
        </w:rPr>
        <w:t>i</w:t>
      </w:r>
      <w:r w:rsidR="00393242">
        <w:rPr>
          <w:rFonts w:cs="Times New Roman"/>
        </w:rPr>
        <w:t>t de séjourner au Maroc, en Algérie et en Tunisie en 1936</w:t>
      </w:r>
      <w:r w:rsidR="009967E6">
        <w:rPr>
          <w:rFonts w:cs="Times New Roman"/>
        </w:rPr>
        <w:t>. Lauréat de plusieurs prix coloniaux, ces récompenses lui perm</w:t>
      </w:r>
      <w:r w:rsidR="009B54C5">
        <w:rPr>
          <w:rFonts w:cs="Times New Roman"/>
        </w:rPr>
        <w:t>ir</w:t>
      </w:r>
      <w:r w:rsidR="009967E6">
        <w:rPr>
          <w:rFonts w:cs="Times New Roman"/>
        </w:rPr>
        <w:t>ent de visiter une partie de</w:t>
      </w:r>
      <w:r w:rsidR="00AD21B2">
        <w:rPr>
          <w:rFonts w:cs="Times New Roman"/>
        </w:rPr>
        <w:t>s territoires de l’Empire colonial français</w:t>
      </w:r>
      <w:r w:rsidR="009967E6">
        <w:rPr>
          <w:rFonts w:cs="Times New Roman"/>
        </w:rPr>
        <w:t xml:space="preserve">. </w:t>
      </w:r>
      <w:r w:rsidR="00E203A6">
        <w:rPr>
          <w:rFonts w:cs="Times New Roman"/>
        </w:rPr>
        <w:t>En 1946 il embarqu</w:t>
      </w:r>
      <w:r w:rsidR="009B54C5">
        <w:rPr>
          <w:rFonts w:cs="Times New Roman"/>
        </w:rPr>
        <w:t>a</w:t>
      </w:r>
      <w:r w:rsidR="00E203A6">
        <w:rPr>
          <w:rFonts w:cs="Times New Roman"/>
        </w:rPr>
        <w:t xml:space="preserve"> à nouveau pour l’Afrique, au sud du Sahara cette fois. Depuis Dakar, il </w:t>
      </w:r>
      <w:r w:rsidR="009967E6">
        <w:rPr>
          <w:rFonts w:cs="Times New Roman"/>
        </w:rPr>
        <w:t>visit</w:t>
      </w:r>
      <w:r w:rsidR="009B54C5">
        <w:rPr>
          <w:rFonts w:cs="Times New Roman"/>
        </w:rPr>
        <w:t>a</w:t>
      </w:r>
      <w:r w:rsidR="009967E6">
        <w:rPr>
          <w:rFonts w:cs="Times New Roman"/>
        </w:rPr>
        <w:t xml:space="preserve"> le Sénégal, la Mauritanie, la Guinée, le Soudan (actuel Mali), la Côte d’Ivoire et le Bénin, jusqu’au Niger</w:t>
      </w:r>
      <w:r w:rsidR="00AD21B2">
        <w:rPr>
          <w:rFonts w:cs="Times New Roman"/>
        </w:rPr>
        <w:t>, tous territoires de l’Afrique-Occidentale français</w:t>
      </w:r>
      <w:r w:rsidR="009E4AD2">
        <w:rPr>
          <w:rStyle w:val="Appelnotedebasdep"/>
          <w:rFonts w:cs="Times New Roman"/>
        </w:rPr>
        <w:footnoteReference w:id="12"/>
      </w:r>
      <w:r w:rsidR="00AD21B2">
        <w:rPr>
          <w:rFonts w:cs="Times New Roman"/>
        </w:rPr>
        <w:t>.</w:t>
      </w:r>
      <w:r w:rsidR="00B87C21">
        <w:rPr>
          <w:rFonts w:cs="Times New Roman"/>
        </w:rPr>
        <w:t xml:space="preserve"> </w:t>
      </w:r>
      <w:r w:rsidR="008B2028">
        <w:rPr>
          <w:rFonts w:cs="Times New Roman"/>
        </w:rPr>
        <w:t>En 1953, il publi</w:t>
      </w:r>
      <w:r w:rsidR="009B54C5">
        <w:rPr>
          <w:rFonts w:cs="Times New Roman"/>
        </w:rPr>
        <w:t>a</w:t>
      </w:r>
      <w:r w:rsidR="008B2028">
        <w:rPr>
          <w:rFonts w:cs="Times New Roman"/>
        </w:rPr>
        <w:t xml:space="preserve"> l’ouvrage </w:t>
      </w:r>
      <w:r w:rsidR="008B2028" w:rsidRPr="00DF3A45">
        <w:rPr>
          <w:rFonts w:cs="Times New Roman"/>
          <w:i/>
          <w:iCs/>
        </w:rPr>
        <w:t>L’exotisme dans l’art et la pensée</w:t>
      </w:r>
      <w:r w:rsidR="008B2028">
        <w:rPr>
          <w:rFonts w:cs="Times New Roman"/>
        </w:rPr>
        <w:t>, préfacé par l’écrivain Paul Valéry</w:t>
      </w:r>
      <w:r w:rsidR="00B12C97">
        <w:rPr>
          <w:rStyle w:val="Appelnotedebasdep"/>
          <w:rFonts w:cs="Times New Roman"/>
        </w:rPr>
        <w:footnoteReference w:id="13"/>
      </w:r>
      <w:r w:rsidR="008B2028">
        <w:rPr>
          <w:rFonts w:cs="Times New Roman"/>
        </w:rPr>
        <w:t>.</w:t>
      </w:r>
      <w:r w:rsidR="009B54C5">
        <w:rPr>
          <w:rFonts w:cs="Times New Roman"/>
        </w:rPr>
        <w:t xml:space="preserve"> </w:t>
      </w:r>
      <w:r w:rsidR="0013090C">
        <w:t>C</w:t>
      </w:r>
      <w:r w:rsidR="008B2028">
        <w:rPr>
          <w:rFonts w:cs="Times New Roman"/>
        </w:rPr>
        <w:t xml:space="preserve">ette anthologie, inspirée par l’admiration qu’il </w:t>
      </w:r>
      <w:r w:rsidR="007A4BEC">
        <w:rPr>
          <w:rFonts w:cs="Times New Roman"/>
        </w:rPr>
        <w:t>vou</w:t>
      </w:r>
      <w:r w:rsidR="009B54C5">
        <w:rPr>
          <w:rFonts w:cs="Times New Roman"/>
        </w:rPr>
        <w:t>ait</w:t>
      </w:r>
      <w:r w:rsidR="008B2028">
        <w:rPr>
          <w:rFonts w:cs="Times New Roman"/>
        </w:rPr>
        <w:t xml:space="preserve"> depuis sa jeunesse </w:t>
      </w:r>
      <w:r w:rsidR="007A4BEC">
        <w:rPr>
          <w:rFonts w:cs="Times New Roman"/>
        </w:rPr>
        <w:t>à</w:t>
      </w:r>
      <w:r w:rsidR="008B2028">
        <w:rPr>
          <w:rFonts w:cs="Times New Roman"/>
        </w:rPr>
        <w:t xml:space="preserve"> des artistes comme Delacroix, Gauguin et Matisse, compile ce qu’il consid</w:t>
      </w:r>
      <w:r w:rsidR="009B54C5">
        <w:rPr>
          <w:rFonts w:cs="Times New Roman"/>
        </w:rPr>
        <w:t>érait</w:t>
      </w:r>
      <w:r w:rsidR="008B2028">
        <w:rPr>
          <w:rFonts w:cs="Times New Roman"/>
        </w:rPr>
        <w:t xml:space="preserve"> comme les manifestations du goût pour l’exotisme dans l’art occidental. Si l’on en croit l’avant-propos qu’il rédige</w:t>
      </w:r>
      <w:r w:rsidR="009B54C5">
        <w:rPr>
          <w:rFonts w:cs="Times New Roman"/>
        </w:rPr>
        <w:t>a</w:t>
      </w:r>
      <w:r w:rsidR="008B2028">
        <w:rPr>
          <w:rFonts w:cs="Times New Roman"/>
        </w:rPr>
        <w:t xml:space="preserve"> à l’ouvrage, ce livre</w:t>
      </w:r>
      <w:r w:rsidR="00F94240">
        <w:rPr>
          <w:rFonts w:cs="Times New Roman"/>
        </w:rPr>
        <w:t>,</w:t>
      </w:r>
      <w:r w:rsidR="008B2028">
        <w:rPr>
          <w:rFonts w:cs="Times New Roman"/>
        </w:rPr>
        <w:t xml:space="preserve"> en offrant un panorama thématisé de l’exotisme, transversal et transhistorique, </w:t>
      </w:r>
      <w:r w:rsidR="009B54C5">
        <w:rPr>
          <w:rFonts w:cs="Times New Roman"/>
        </w:rPr>
        <w:t>était</w:t>
      </w:r>
      <w:r w:rsidR="008B2028">
        <w:rPr>
          <w:rFonts w:cs="Times New Roman"/>
        </w:rPr>
        <w:t xml:space="preserve"> destiné à faire tomber les préjugés sur </w:t>
      </w:r>
      <w:r w:rsidR="004D6B7A">
        <w:rPr>
          <w:rFonts w:cs="Times New Roman"/>
        </w:rPr>
        <w:t xml:space="preserve">les </w:t>
      </w:r>
      <w:r w:rsidR="008B2028">
        <w:rPr>
          <w:rFonts w:cs="Times New Roman"/>
        </w:rPr>
        <w:t xml:space="preserve">peuples non occidentaux. </w:t>
      </w:r>
      <w:r w:rsidR="00F94240">
        <w:t>S’il prend au premier abord la forme d’un hommage rendu aux réalisations artistiques et culturelles non</w:t>
      </w:r>
      <w:r w:rsidR="007A4BEC">
        <w:t xml:space="preserve"> </w:t>
      </w:r>
      <w:r w:rsidR="00213BCD">
        <w:t>européenne</w:t>
      </w:r>
      <w:r w:rsidR="00F94240">
        <w:t xml:space="preserve">s, le discours de </w:t>
      </w:r>
      <w:r w:rsidR="00C13136">
        <w:t>Bezombes</w:t>
      </w:r>
      <w:r w:rsidR="00F94240">
        <w:t xml:space="preserve"> </w:t>
      </w:r>
      <w:r w:rsidR="00F94240">
        <w:rPr>
          <w:rFonts w:cs="Times New Roman"/>
        </w:rPr>
        <w:t xml:space="preserve">oppose un Occident supposément civilisé à des cultures tout aussi supposément éloignées du </w:t>
      </w:r>
      <w:r w:rsidR="00F94240" w:rsidRPr="00BB7344">
        <w:t>progrès</w:t>
      </w:r>
      <w:r w:rsidR="00F94240">
        <w:t xml:space="preserve">. </w:t>
      </w:r>
      <w:r w:rsidR="008B2028">
        <w:rPr>
          <w:rFonts w:cs="Times New Roman"/>
        </w:rPr>
        <w:t>L’exotisme d</w:t>
      </w:r>
      <w:r w:rsidR="009B54C5">
        <w:rPr>
          <w:rFonts w:cs="Times New Roman"/>
        </w:rPr>
        <w:t>evait</w:t>
      </w:r>
      <w:r w:rsidR="008B2028">
        <w:rPr>
          <w:rFonts w:cs="Times New Roman"/>
        </w:rPr>
        <w:t xml:space="preserve"> selon </w:t>
      </w:r>
      <w:r w:rsidR="00F94240">
        <w:rPr>
          <w:rFonts w:cs="Times New Roman"/>
        </w:rPr>
        <w:t>lui</w:t>
      </w:r>
      <w:r w:rsidR="008B2028">
        <w:rPr>
          <w:rFonts w:cs="Times New Roman"/>
        </w:rPr>
        <w:t xml:space="preserve"> </w:t>
      </w:r>
      <w:r w:rsidR="008B2028" w:rsidRPr="00BB7344">
        <w:t xml:space="preserve">permettre un retour à la « vie primitive sans aucune des altérations qu’y apporte partout ailleurs notre civilisation envahissante », puisque </w:t>
      </w:r>
      <w:r w:rsidR="008B2028" w:rsidRPr="00BB7344">
        <w:lastRenderedPageBreak/>
        <w:t xml:space="preserve">« chaque fois que son génie s’épuise, l’Occident fait appel à l’Orient ». </w:t>
      </w:r>
      <w:r w:rsidR="00F94240">
        <w:t xml:space="preserve">Cette idée d’un retour à la primitivité est </w:t>
      </w:r>
      <w:r w:rsidR="00C13136" w:rsidRPr="00BB7344">
        <w:t>imprégnée</w:t>
      </w:r>
      <w:r w:rsidR="00F94240" w:rsidRPr="00BB7344">
        <w:t xml:space="preserve"> du récit longtemps dominant en histoire de l’art</w:t>
      </w:r>
      <w:r w:rsidR="00213BCD">
        <w:t xml:space="preserve"> </w:t>
      </w:r>
      <w:r w:rsidR="00F94240" w:rsidRPr="00BB7344">
        <w:t xml:space="preserve">selon lequel </w:t>
      </w:r>
      <w:r w:rsidR="00213BCD">
        <w:t>la biologie,</w:t>
      </w:r>
      <w:r w:rsidR="008A2A2E" w:rsidRPr="00BB7344">
        <w:t xml:space="preserve"> la </w:t>
      </w:r>
      <w:r w:rsidR="00F94240" w:rsidRPr="00BB7344">
        <w:t>géographie</w:t>
      </w:r>
      <w:r w:rsidR="008A2A2E" w:rsidRPr="00BB7344">
        <w:t xml:space="preserve"> et le climat </w:t>
      </w:r>
      <w:r w:rsidR="00F94240">
        <w:t>on</w:t>
      </w:r>
      <w:r w:rsidR="008A2A2E" w:rsidRPr="00BB7344">
        <w:t>t une part fondamentale dans la formation des styles artistique</w:t>
      </w:r>
      <w:r w:rsidR="00213BCD">
        <w:rPr>
          <w:rStyle w:val="Appelnotedebasdep"/>
        </w:rPr>
        <w:footnoteReference w:id="14"/>
      </w:r>
      <w:r w:rsidR="008A2A2E" w:rsidRPr="00BB7344">
        <w:t>.</w:t>
      </w:r>
      <w:r w:rsidR="00D16EF0">
        <w:t xml:space="preserve"> </w:t>
      </w:r>
      <w:r w:rsidR="00BB7344" w:rsidRPr="00BB7344">
        <w:t xml:space="preserve">Il s’inscrit également dans le sillage des penseurs racialistes </w:t>
      </w:r>
      <w:r w:rsidR="00BB7344">
        <w:t xml:space="preserve">et des historiens de l’art comme Elie Faure, </w:t>
      </w:r>
      <w:r w:rsidR="00BB7344" w:rsidRPr="00BB7344">
        <w:t xml:space="preserve">qui, au XIXe siècle, croyaient au </w:t>
      </w:r>
      <w:proofErr w:type="spellStart"/>
      <w:r w:rsidR="00BB7344" w:rsidRPr="00BB7344">
        <w:t>rôle</w:t>
      </w:r>
      <w:proofErr w:type="spellEnd"/>
      <w:r w:rsidR="00BB7344" w:rsidRPr="00BB7344">
        <w:t xml:space="preserve"> primordial joué par le sang noir dans la revivification des cultures et dans</w:t>
      </w:r>
      <w:r w:rsidR="00A2516F">
        <w:t xml:space="preserve"> </w:t>
      </w:r>
      <w:r w:rsidR="00BB7344" w:rsidRPr="00BB7344">
        <w:t>l’</w:t>
      </w:r>
      <w:proofErr w:type="spellStart"/>
      <w:r w:rsidR="00BB7344" w:rsidRPr="00BB7344">
        <w:t>éveil</w:t>
      </w:r>
      <w:proofErr w:type="spellEnd"/>
      <w:r w:rsidR="00BB7344" w:rsidRPr="00BB7344">
        <w:t xml:space="preserve"> de l’imagination et de la </w:t>
      </w:r>
      <w:proofErr w:type="spellStart"/>
      <w:r w:rsidR="00BB7344" w:rsidRPr="00BB7344">
        <w:t>créativite</w:t>
      </w:r>
      <w:proofErr w:type="spellEnd"/>
      <w:r w:rsidR="00BB7344" w:rsidRPr="00BB7344">
        <w:t>́ artistique des peuples</w:t>
      </w:r>
      <w:r w:rsidR="00B12C97">
        <w:t xml:space="preserve"> alors considérés comme</w:t>
      </w:r>
      <w:r w:rsidR="00BB7344" w:rsidRPr="00BB7344">
        <w:t xml:space="preserve"> </w:t>
      </w:r>
      <w:proofErr w:type="spellStart"/>
      <w:r w:rsidR="00BB7344" w:rsidRPr="00BB7344">
        <w:t>supérieurs</w:t>
      </w:r>
      <w:proofErr w:type="spellEnd"/>
      <w:r w:rsidR="00BB7344">
        <w:rPr>
          <w:rStyle w:val="Appelnotedebasdep"/>
        </w:rPr>
        <w:footnoteReference w:id="15"/>
      </w:r>
      <w:r w:rsidR="00BB7344" w:rsidRPr="00BB7344">
        <w:t>.</w:t>
      </w:r>
      <w:r w:rsidR="00BB7344" w:rsidRPr="00BB7344">
        <w:rPr>
          <w:rFonts w:cs="Times New Roman"/>
        </w:rPr>
        <w:t xml:space="preserve"> </w:t>
      </w:r>
    </w:p>
    <w:p w14:paraId="188DEFB7" w14:textId="77777777" w:rsidR="008042A6" w:rsidRPr="00343EFD" w:rsidRDefault="008042A6" w:rsidP="00162DDC">
      <w:pPr>
        <w:spacing w:before="0" w:after="0"/>
        <w:ind w:hanging="480"/>
        <w:rPr>
          <w:rFonts w:cs="Times New Roman"/>
          <w:b/>
          <w:bCs/>
          <w:i/>
          <w:iCs/>
        </w:rPr>
      </w:pPr>
    </w:p>
    <w:p w14:paraId="1831EC37" w14:textId="77777777" w:rsidR="008B2028" w:rsidRPr="00192139" w:rsidRDefault="009967E6" w:rsidP="00162DDC">
      <w:pPr>
        <w:spacing w:before="0" w:after="0"/>
        <w:ind w:hanging="480"/>
        <w:rPr>
          <w:rFonts w:cs="Times New Roman"/>
          <w:sz w:val="26"/>
          <w:szCs w:val="26"/>
        </w:rPr>
      </w:pPr>
      <w:r w:rsidRPr="00192139">
        <w:rPr>
          <w:rFonts w:cs="Times New Roman"/>
          <w:b/>
          <w:bCs/>
          <w:sz w:val="26"/>
          <w:szCs w:val="26"/>
        </w:rPr>
        <w:t>L’esthétique de la tapisserie « rénovée »</w:t>
      </w:r>
      <w:r w:rsidR="008B2028" w:rsidRPr="00192139">
        <w:rPr>
          <w:rFonts w:cs="Times New Roman"/>
          <w:sz w:val="26"/>
          <w:szCs w:val="26"/>
        </w:rPr>
        <w:t xml:space="preserve"> </w:t>
      </w:r>
    </w:p>
    <w:p w14:paraId="4E3FBE51" w14:textId="77777777" w:rsidR="008B2028" w:rsidRDefault="008B2028" w:rsidP="00162DDC">
      <w:pPr>
        <w:spacing w:before="0" w:after="0"/>
        <w:ind w:hanging="480"/>
        <w:rPr>
          <w:rFonts w:cs="Times New Roman"/>
        </w:rPr>
      </w:pPr>
    </w:p>
    <w:p w14:paraId="7E74F613" w14:textId="0CDFF270" w:rsidR="0003235D" w:rsidRDefault="00332418" w:rsidP="00162DDC">
      <w:pPr>
        <w:spacing w:before="0" w:after="0"/>
        <w:ind w:hanging="480"/>
        <w:rPr>
          <w:rFonts w:cs="Times New Roman"/>
        </w:rPr>
      </w:pPr>
      <w:r>
        <w:rPr>
          <w:rFonts w:cs="Times New Roman"/>
        </w:rPr>
        <w:t>En l’absence d’archives, on sait peu de choses sur le contexte exact de la commande pour la fondation de la France d’</w:t>
      </w:r>
      <w:r w:rsidR="00A05524">
        <w:rPr>
          <w:rFonts w:cs="Times New Roman"/>
        </w:rPr>
        <w:t>o</w:t>
      </w:r>
      <w:r>
        <w:rPr>
          <w:rFonts w:cs="Times New Roman"/>
        </w:rPr>
        <w:t>utre-</w:t>
      </w:r>
      <w:r w:rsidR="00A05524">
        <w:rPr>
          <w:rFonts w:cs="Times New Roman"/>
        </w:rPr>
        <w:t>m</w:t>
      </w:r>
      <w:r>
        <w:rPr>
          <w:rFonts w:cs="Times New Roman"/>
        </w:rPr>
        <w:t>er, aujourd’hui Fondation Lucien Paye</w:t>
      </w:r>
      <w:r w:rsidR="00370EC8">
        <w:rPr>
          <w:rStyle w:val="Appelnotedebasdep"/>
          <w:rFonts w:cs="Times New Roman"/>
        </w:rPr>
        <w:footnoteReference w:id="16"/>
      </w:r>
      <w:r w:rsidR="00C55D7D">
        <w:rPr>
          <w:rFonts w:cs="Times New Roman"/>
        </w:rPr>
        <w:t xml:space="preserve">. Il est toutefois probable que Roger </w:t>
      </w:r>
      <w:r w:rsidR="00E06F98">
        <w:rPr>
          <w:rFonts w:cs="Times New Roman"/>
        </w:rPr>
        <w:t>Bezombes</w:t>
      </w:r>
      <w:r w:rsidR="00461C82">
        <w:rPr>
          <w:rFonts w:cs="Times New Roman"/>
        </w:rPr>
        <w:t xml:space="preserve"> </w:t>
      </w:r>
      <w:r w:rsidR="00C55D7D">
        <w:rPr>
          <w:rFonts w:cs="Times New Roman"/>
        </w:rPr>
        <w:t xml:space="preserve">ait été choisi à la fois pour </w:t>
      </w:r>
      <w:r w:rsidR="00E06F98">
        <w:rPr>
          <w:rFonts w:cs="Times New Roman"/>
        </w:rPr>
        <w:t xml:space="preserve">le style </w:t>
      </w:r>
      <w:r w:rsidR="00C55D7D">
        <w:rPr>
          <w:rFonts w:cs="Times New Roman"/>
        </w:rPr>
        <w:t xml:space="preserve">de ses œuvres </w:t>
      </w:r>
      <w:r w:rsidR="004F5D6B">
        <w:rPr>
          <w:rFonts w:cs="Times New Roman"/>
        </w:rPr>
        <w:t xml:space="preserve">et pour la riche iconographie qu’il y convoquait. En effet, </w:t>
      </w:r>
      <w:r w:rsidR="009158B8">
        <w:rPr>
          <w:rFonts w:cs="Times New Roman"/>
        </w:rPr>
        <w:t xml:space="preserve">les tapisseries de Roger </w:t>
      </w:r>
      <w:r w:rsidR="00E06F98">
        <w:rPr>
          <w:rFonts w:cs="Times New Roman"/>
        </w:rPr>
        <w:t>Bezombes</w:t>
      </w:r>
      <w:r w:rsidR="009158B8">
        <w:rPr>
          <w:rFonts w:cs="Times New Roman"/>
        </w:rPr>
        <w:t xml:space="preserve"> s’inscrivent </w:t>
      </w:r>
      <w:r w:rsidR="009158B8" w:rsidRPr="00E06F98">
        <w:rPr>
          <w:rFonts w:cs="Times New Roman"/>
        </w:rPr>
        <w:t>dans l’esthétique de la</w:t>
      </w:r>
      <w:r w:rsidR="009158B8">
        <w:rPr>
          <w:rFonts w:cs="Times New Roman"/>
        </w:rPr>
        <w:t xml:space="preserve"> tapisserie telle qu’elle avait été </w:t>
      </w:r>
      <w:r w:rsidR="0003235D">
        <w:rPr>
          <w:rFonts w:cs="Times New Roman"/>
        </w:rPr>
        <w:t>« </w:t>
      </w:r>
      <w:r w:rsidR="009158B8">
        <w:rPr>
          <w:rFonts w:cs="Times New Roman"/>
        </w:rPr>
        <w:t>rénovée</w:t>
      </w:r>
      <w:r w:rsidR="0003235D">
        <w:rPr>
          <w:rFonts w:cs="Times New Roman"/>
        </w:rPr>
        <w:t> »</w:t>
      </w:r>
      <w:r w:rsidR="009158B8">
        <w:rPr>
          <w:rFonts w:cs="Times New Roman"/>
        </w:rPr>
        <w:t xml:space="preserve"> par l’artiste français Jean Lurçat et ses compagnons</w:t>
      </w:r>
      <w:r w:rsidR="009967E6">
        <w:rPr>
          <w:rFonts w:cs="Times New Roman"/>
        </w:rPr>
        <w:t xml:space="preserve"> à la fin des années 1930 et dans les années 1940</w:t>
      </w:r>
      <w:r w:rsidR="009158B8">
        <w:rPr>
          <w:rFonts w:cs="Times New Roman"/>
        </w:rPr>
        <w:t xml:space="preserve">, à la suite d’autres acteurs. </w:t>
      </w:r>
      <w:r w:rsidR="009967E6">
        <w:rPr>
          <w:rFonts w:cs="Times New Roman"/>
        </w:rPr>
        <w:t>Pour Lurçat et les peintres-cartonniers</w:t>
      </w:r>
      <w:r w:rsidR="008D1C11">
        <w:rPr>
          <w:rStyle w:val="Appelnotedebasdep"/>
          <w:rFonts w:cs="Times New Roman"/>
        </w:rPr>
        <w:footnoteReference w:id="17"/>
      </w:r>
      <w:r w:rsidR="009967E6">
        <w:rPr>
          <w:rFonts w:cs="Times New Roman"/>
        </w:rPr>
        <w:t>, i</w:t>
      </w:r>
      <w:r w:rsidR="003B050E">
        <w:rPr>
          <w:rFonts w:cs="Times New Roman"/>
        </w:rPr>
        <w:t>l s’agissait à l’époque de penser la tapisserie comme une technique et un médium singulier, affranchi notamment de la peinture. Les ateliers ne transposaient p</w:t>
      </w:r>
      <w:r w:rsidR="00461C82">
        <w:rPr>
          <w:rFonts w:cs="Times New Roman"/>
        </w:rPr>
        <w:t>a</w:t>
      </w:r>
      <w:r w:rsidR="003B050E">
        <w:rPr>
          <w:rFonts w:cs="Times New Roman"/>
        </w:rPr>
        <w:t xml:space="preserve">s des peintures en tapisserie, mais les œuvres étaient pensées dès le départ comme </w:t>
      </w:r>
      <w:r w:rsidR="008C491E">
        <w:rPr>
          <w:rFonts w:cs="Times New Roman"/>
        </w:rPr>
        <w:t xml:space="preserve">un </w:t>
      </w:r>
      <w:r w:rsidR="003B050E">
        <w:rPr>
          <w:rFonts w:cs="Times New Roman"/>
        </w:rPr>
        <w:t xml:space="preserve">décor textile. </w:t>
      </w:r>
      <w:r w:rsidR="00461C82">
        <w:rPr>
          <w:rFonts w:cs="Times New Roman"/>
        </w:rPr>
        <w:t xml:space="preserve">Les peintres-cartonniers s’inspiraient en particulier des tapisseries du moyen-âge, aux fils épais et à la palette de couleurs réduites. </w:t>
      </w:r>
    </w:p>
    <w:p w14:paraId="68113022" w14:textId="3DAD36F5" w:rsidR="00E66AC7" w:rsidRDefault="008B2028" w:rsidP="00162DDC">
      <w:pPr>
        <w:spacing w:before="0" w:after="0"/>
        <w:rPr>
          <w:rFonts w:cs="Times New Roman"/>
        </w:rPr>
      </w:pPr>
      <w:r>
        <w:rPr>
          <w:rFonts w:cs="Times New Roman"/>
        </w:rPr>
        <w:t xml:space="preserve">Roger </w:t>
      </w:r>
      <w:r w:rsidR="00C13136">
        <w:rPr>
          <w:rFonts w:cs="Times New Roman"/>
        </w:rPr>
        <w:t>Bezombes</w:t>
      </w:r>
      <w:r>
        <w:rPr>
          <w:rFonts w:cs="Times New Roman"/>
        </w:rPr>
        <w:t xml:space="preserve"> </w:t>
      </w:r>
      <w:r w:rsidR="005467A9">
        <w:rPr>
          <w:rFonts w:cs="Times New Roman"/>
        </w:rPr>
        <w:t>s’intéressa à la tapisserie dès le début de sa carrière artistique</w:t>
      </w:r>
      <w:r>
        <w:rPr>
          <w:rFonts w:cs="Times New Roman"/>
        </w:rPr>
        <w:t xml:space="preserve">. </w:t>
      </w:r>
      <w:r w:rsidR="00461C82">
        <w:rPr>
          <w:rFonts w:cs="Times New Roman"/>
        </w:rPr>
        <w:t>La technique</w:t>
      </w:r>
      <w:r w:rsidR="008042A6">
        <w:rPr>
          <w:rFonts w:cs="Times New Roman"/>
        </w:rPr>
        <w:t xml:space="preserve"> dite rénovée, fut largement soutenue par le gouvernement français et le ministre des </w:t>
      </w:r>
      <w:r w:rsidR="00A05524">
        <w:rPr>
          <w:rFonts w:cs="Times New Roman"/>
        </w:rPr>
        <w:t>A</w:t>
      </w:r>
      <w:r w:rsidR="008042A6">
        <w:rPr>
          <w:rFonts w:cs="Times New Roman"/>
        </w:rPr>
        <w:t xml:space="preserve">ffaires culturelles de l’époque, André Malraux. </w:t>
      </w:r>
      <w:r w:rsidR="00C13136">
        <w:rPr>
          <w:rFonts w:cs="Times New Roman"/>
        </w:rPr>
        <w:t>Signe de sa reconnaissance par le gouvernement français, Bezombes re</w:t>
      </w:r>
      <w:r w:rsidR="005467A9">
        <w:rPr>
          <w:rFonts w:cs="Times New Roman"/>
        </w:rPr>
        <w:t>çu</w:t>
      </w:r>
      <w:r w:rsidR="00C13136">
        <w:rPr>
          <w:rFonts w:cs="Times New Roman"/>
        </w:rPr>
        <w:t>t plusieurs commandes de l’État. Il</w:t>
      </w:r>
      <w:r>
        <w:rPr>
          <w:rFonts w:cs="Times New Roman"/>
        </w:rPr>
        <w:t xml:space="preserve"> produisait les maquettes, qui étaient ensuite tissées par des lissiers, des tisserands spécialisés, aux manufactures des </w:t>
      </w:r>
      <w:r>
        <w:rPr>
          <w:rFonts w:cs="Times New Roman"/>
        </w:rPr>
        <w:lastRenderedPageBreak/>
        <w:t xml:space="preserve">Gobelins à Paris et </w:t>
      </w:r>
      <w:r w:rsidR="008042A6">
        <w:rPr>
          <w:rFonts w:cs="Times New Roman"/>
        </w:rPr>
        <w:t>dans les</w:t>
      </w:r>
      <w:r>
        <w:rPr>
          <w:rFonts w:cs="Times New Roman"/>
        </w:rPr>
        <w:t xml:space="preserve"> </w:t>
      </w:r>
      <w:r w:rsidR="008042A6">
        <w:rPr>
          <w:rFonts w:cs="Times New Roman"/>
        </w:rPr>
        <w:t>a</w:t>
      </w:r>
      <w:r>
        <w:rPr>
          <w:rFonts w:cs="Times New Roman"/>
        </w:rPr>
        <w:t>telier</w:t>
      </w:r>
      <w:r w:rsidR="008042A6">
        <w:rPr>
          <w:rFonts w:cs="Times New Roman"/>
        </w:rPr>
        <w:t>s</w:t>
      </w:r>
      <w:r>
        <w:rPr>
          <w:rFonts w:cs="Times New Roman"/>
        </w:rPr>
        <w:t xml:space="preserve"> privé</w:t>
      </w:r>
      <w:r w:rsidR="008042A6">
        <w:rPr>
          <w:rFonts w:cs="Times New Roman"/>
        </w:rPr>
        <w:t>s</w:t>
      </w:r>
      <w:r>
        <w:rPr>
          <w:rFonts w:cs="Times New Roman"/>
        </w:rPr>
        <w:t xml:space="preserve"> à Aubusson. </w:t>
      </w:r>
      <w:r w:rsidR="00A05524">
        <w:rPr>
          <w:rFonts w:cs="Times New Roman"/>
        </w:rPr>
        <w:t>À</w:t>
      </w:r>
      <w:r w:rsidR="008042A6">
        <w:rPr>
          <w:rFonts w:cs="Times New Roman"/>
        </w:rPr>
        <w:t xml:space="preserve"> la manière d</w:t>
      </w:r>
      <w:r>
        <w:rPr>
          <w:rFonts w:cs="Times New Roman"/>
        </w:rPr>
        <w:t>es peintres-cartonniers de la tapisserie rénovée</w:t>
      </w:r>
      <w:r w:rsidR="00FE05D4">
        <w:rPr>
          <w:rFonts w:cs="Times New Roman"/>
        </w:rPr>
        <w:t xml:space="preserve"> dont il adopt</w:t>
      </w:r>
      <w:r w:rsidR="008042A6">
        <w:rPr>
          <w:rFonts w:cs="Times New Roman"/>
        </w:rPr>
        <w:t>a</w:t>
      </w:r>
      <w:r w:rsidR="00FE05D4">
        <w:rPr>
          <w:rFonts w:cs="Times New Roman"/>
        </w:rPr>
        <w:t xml:space="preserve"> les codes,</w:t>
      </w:r>
      <w:r w:rsidR="009158B8">
        <w:rPr>
          <w:rFonts w:cs="Times New Roman"/>
        </w:rPr>
        <w:t xml:space="preserve"> </w:t>
      </w:r>
      <w:r w:rsidR="00C13136">
        <w:rPr>
          <w:rFonts w:cs="Times New Roman"/>
        </w:rPr>
        <w:t>il</w:t>
      </w:r>
      <w:r w:rsidR="003B050E">
        <w:rPr>
          <w:rFonts w:cs="Times New Roman"/>
        </w:rPr>
        <w:t xml:space="preserve"> </w:t>
      </w:r>
      <w:r w:rsidR="004F5D6B">
        <w:rPr>
          <w:rFonts w:cs="Times New Roman"/>
        </w:rPr>
        <w:t xml:space="preserve">utilisait </w:t>
      </w:r>
      <w:r w:rsidR="009158B8">
        <w:rPr>
          <w:rFonts w:cs="Times New Roman"/>
        </w:rPr>
        <w:t xml:space="preserve">pour </w:t>
      </w:r>
      <w:r w:rsidR="009967E6">
        <w:rPr>
          <w:rFonts w:cs="Times New Roman"/>
        </w:rPr>
        <w:t xml:space="preserve">les maquettes de </w:t>
      </w:r>
      <w:r w:rsidR="009158B8">
        <w:rPr>
          <w:rFonts w:cs="Times New Roman"/>
        </w:rPr>
        <w:t>ses tapisseries d</w:t>
      </w:r>
      <w:r w:rsidR="004F5D6B">
        <w:rPr>
          <w:rFonts w:cs="Times New Roman"/>
        </w:rPr>
        <w:t>es couleurs contrasté</w:t>
      </w:r>
      <w:r w:rsidR="003B050E">
        <w:rPr>
          <w:rFonts w:cs="Times New Roman"/>
        </w:rPr>
        <w:t>e</w:t>
      </w:r>
      <w:r w:rsidR="004F5D6B">
        <w:rPr>
          <w:rFonts w:cs="Times New Roman"/>
        </w:rPr>
        <w:t>s et non naturalistes, des fonds unis parfois animés de motifs d’étoiles</w:t>
      </w:r>
      <w:r w:rsidR="00FE05D4">
        <w:rPr>
          <w:rFonts w:cs="Times New Roman"/>
        </w:rPr>
        <w:t xml:space="preserve"> et</w:t>
      </w:r>
      <w:r w:rsidR="003B050E">
        <w:rPr>
          <w:rFonts w:cs="Times New Roman"/>
        </w:rPr>
        <w:t xml:space="preserve"> d</w:t>
      </w:r>
      <w:r w:rsidR="009158B8">
        <w:rPr>
          <w:rFonts w:cs="Times New Roman"/>
        </w:rPr>
        <w:t xml:space="preserve">es éléments organisés en un ou deux plans sans usage strict de la perspective. </w:t>
      </w:r>
      <w:r w:rsidR="008C491E">
        <w:rPr>
          <w:rFonts w:cs="Times New Roman"/>
        </w:rPr>
        <w:t xml:space="preserve">Comme il l’expliquait lui-même, les contrastes violents lui </w:t>
      </w:r>
      <w:r w:rsidR="00F63C88">
        <w:rPr>
          <w:rFonts w:cs="Times New Roman"/>
        </w:rPr>
        <w:t>permettaient</w:t>
      </w:r>
      <w:r w:rsidR="008C491E">
        <w:rPr>
          <w:rFonts w:cs="Times New Roman"/>
        </w:rPr>
        <w:t xml:space="preserve"> de structurer une œuvre en deux dimensions, sans pour autant compromettre l’harmonie de l’œuvre. </w:t>
      </w:r>
      <w:r w:rsidR="0054023F">
        <w:rPr>
          <w:rFonts w:cs="Times New Roman"/>
        </w:rPr>
        <w:t xml:space="preserve">Il travailla d’ailleurs avec l’atelier </w:t>
      </w:r>
      <w:proofErr w:type="spellStart"/>
      <w:r w:rsidR="0054023F">
        <w:rPr>
          <w:rFonts w:cs="Times New Roman"/>
        </w:rPr>
        <w:t>Hamot</w:t>
      </w:r>
      <w:proofErr w:type="spellEnd"/>
      <w:r w:rsidR="0054023F">
        <w:rPr>
          <w:rFonts w:cs="Times New Roman"/>
        </w:rPr>
        <w:t xml:space="preserve"> qui tissa cette tenture</w:t>
      </w:r>
      <w:r w:rsidR="00922892">
        <w:rPr>
          <w:rFonts w:cs="Times New Roman"/>
        </w:rPr>
        <w:t xml:space="preserve"> </w:t>
      </w:r>
      <w:r w:rsidR="0054023F">
        <w:rPr>
          <w:rFonts w:cs="Times New Roman"/>
        </w:rPr>
        <w:t>pour parvenir exactement aux teintes de laine</w:t>
      </w:r>
      <w:r w:rsidR="00461C82">
        <w:rPr>
          <w:rFonts w:cs="Times New Roman"/>
        </w:rPr>
        <w:t xml:space="preserve"> qu’il avait choisi</w:t>
      </w:r>
      <w:r w:rsidR="00A05524">
        <w:rPr>
          <w:rFonts w:cs="Times New Roman"/>
        </w:rPr>
        <w:t>es</w:t>
      </w:r>
      <w:r w:rsidR="00461C82">
        <w:rPr>
          <w:rFonts w:cs="Times New Roman"/>
        </w:rPr>
        <w:t xml:space="preserve">. </w:t>
      </w:r>
    </w:p>
    <w:p w14:paraId="767084A8" w14:textId="77777777" w:rsidR="00C13136" w:rsidRDefault="00C13136" w:rsidP="00162DDC">
      <w:pPr>
        <w:spacing w:before="0" w:after="0"/>
        <w:rPr>
          <w:rFonts w:cs="Times New Roman"/>
        </w:rPr>
      </w:pPr>
    </w:p>
    <w:p w14:paraId="559E07FB" w14:textId="77777777" w:rsidR="009C2100" w:rsidRPr="00997D03" w:rsidRDefault="00B12C97" w:rsidP="00162DDC">
      <w:pPr>
        <w:spacing w:before="0" w:after="0"/>
        <w:rPr>
          <w:rFonts w:cs="Times New Roman"/>
          <w:b/>
          <w:bCs/>
          <w:color w:val="000000" w:themeColor="text1"/>
          <w:sz w:val="26"/>
          <w:szCs w:val="26"/>
        </w:rPr>
      </w:pPr>
      <w:r w:rsidRPr="00B12C97">
        <w:rPr>
          <w:rFonts w:cs="Times New Roman"/>
          <w:b/>
          <w:bCs/>
          <w:color w:val="000000" w:themeColor="text1"/>
          <w:sz w:val="26"/>
          <w:szCs w:val="26"/>
        </w:rPr>
        <w:t>La tenture de « l’Afrique »</w:t>
      </w:r>
    </w:p>
    <w:p w14:paraId="2AA51834" w14:textId="77777777" w:rsidR="00922892" w:rsidRDefault="00C62D88" w:rsidP="00162DDC">
      <w:pPr>
        <w:spacing w:before="0" w:after="0"/>
        <w:rPr>
          <w:rFonts w:cs="Times New Roman"/>
        </w:rPr>
      </w:pPr>
      <w:r w:rsidRPr="00A501C4">
        <w:rPr>
          <w:rFonts w:cs="Times New Roman"/>
          <w:color w:val="000000" w:themeColor="text1"/>
        </w:rPr>
        <w:t xml:space="preserve">Malgré son appellation, peut-être </w:t>
      </w:r>
      <w:r w:rsidRPr="00B12C97">
        <w:rPr>
          <w:rFonts w:ascii="tenture" w:hAnsi="tenture" w:cs="Times New Roman"/>
          <w:color w:val="000000" w:themeColor="text1"/>
        </w:rPr>
        <w:t>donnée</w:t>
      </w:r>
      <w:r w:rsidRPr="00A501C4">
        <w:rPr>
          <w:rFonts w:cs="Times New Roman"/>
          <w:color w:val="000000" w:themeColor="text1"/>
        </w:rPr>
        <w:t xml:space="preserve"> a posteriori, cet ensemble ne figure pas uniquement des scènes africaines.</w:t>
      </w:r>
      <w:r w:rsidR="008B2028" w:rsidRPr="00A501C4">
        <w:rPr>
          <w:rFonts w:cs="Times New Roman"/>
          <w:color w:val="000000" w:themeColor="text1"/>
        </w:rPr>
        <w:t xml:space="preserve"> </w:t>
      </w:r>
      <w:r w:rsidR="00C13136">
        <w:rPr>
          <w:rFonts w:cs="Times New Roman"/>
          <w:color w:val="000000" w:themeColor="text1"/>
        </w:rPr>
        <w:t>O</w:t>
      </w:r>
      <w:r w:rsidR="0003235D" w:rsidRPr="00A501C4">
        <w:rPr>
          <w:rFonts w:cs="Times New Roman"/>
          <w:color w:val="000000" w:themeColor="text1"/>
        </w:rPr>
        <w:t xml:space="preserve">n ne connait pas </w:t>
      </w:r>
      <w:r w:rsidR="00FC0B0B">
        <w:rPr>
          <w:rFonts w:cs="Times New Roman"/>
          <w:color w:val="000000" w:themeColor="text1"/>
        </w:rPr>
        <w:t xml:space="preserve">avec certitude </w:t>
      </w:r>
      <w:r w:rsidR="0003235D" w:rsidRPr="00A501C4">
        <w:rPr>
          <w:rFonts w:cs="Times New Roman"/>
          <w:color w:val="000000" w:themeColor="text1"/>
        </w:rPr>
        <w:t>les titres</w:t>
      </w:r>
      <w:r w:rsidR="00FC0B0B">
        <w:rPr>
          <w:rFonts w:cs="Times New Roman"/>
          <w:color w:val="000000" w:themeColor="text1"/>
        </w:rPr>
        <w:t xml:space="preserve"> originels</w:t>
      </w:r>
      <w:r w:rsidR="0003235D" w:rsidRPr="00A501C4">
        <w:rPr>
          <w:rFonts w:cs="Times New Roman"/>
          <w:color w:val="000000" w:themeColor="text1"/>
        </w:rPr>
        <w:t xml:space="preserve"> de chacune des pièces qui </w:t>
      </w:r>
      <w:r w:rsidR="00461C82">
        <w:rPr>
          <w:rFonts w:cs="Times New Roman"/>
          <w:color w:val="000000" w:themeColor="text1"/>
        </w:rPr>
        <w:t xml:space="preserve">le </w:t>
      </w:r>
      <w:r w:rsidR="0003235D" w:rsidRPr="00A501C4">
        <w:rPr>
          <w:rFonts w:cs="Times New Roman"/>
          <w:color w:val="000000" w:themeColor="text1"/>
        </w:rPr>
        <w:t>compose</w:t>
      </w:r>
      <w:r w:rsidR="00FC0B0B">
        <w:rPr>
          <w:rFonts w:cs="Times New Roman"/>
          <w:color w:val="000000" w:themeColor="text1"/>
        </w:rPr>
        <w:t>nt</w:t>
      </w:r>
      <w:r w:rsidR="00A501C4" w:rsidRPr="00A501C4">
        <w:rPr>
          <w:rFonts w:cs="Times New Roman"/>
          <w:color w:val="000000" w:themeColor="text1"/>
        </w:rPr>
        <w:t>.</w:t>
      </w:r>
      <w:r w:rsidR="0003235D" w:rsidRPr="00A501C4">
        <w:rPr>
          <w:rFonts w:cs="Times New Roman"/>
          <w:color w:val="000000" w:themeColor="text1"/>
        </w:rPr>
        <w:t xml:space="preserve"> </w:t>
      </w:r>
      <w:r w:rsidR="00A501C4" w:rsidRPr="00A501C4">
        <w:rPr>
          <w:rFonts w:cs="Times New Roman"/>
          <w:color w:val="000000" w:themeColor="text1"/>
        </w:rPr>
        <w:t>I</w:t>
      </w:r>
      <w:r w:rsidR="0003235D" w:rsidRPr="00A501C4">
        <w:rPr>
          <w:rFonts w:cs="Times New Roman"/>
          <w:color w:val="000000" w:themeColor="text1"/>
        </w:rPr>
        <w:t xml:space="preserve">ls </w:t>
      </w:r>
      <w:r w:rsidR="00A501C4" w:rsidRPr="00A501C4">
        <w:rPr>
          <w:rFonts w:cs="Times New Roman"/>
          <w:color w:val="000000" w:themeColor="text1"/>
        </w:rPr>
        <w:t xml:space="preserve">semblent </w:t>
      </w:r>
      <w:r w:rsidR="0003235D" w:rsidRPr="00A501C4">
        <w:rPr>
          <w:rFonts w:cs="Times New Roman"/>
          <w:color w:val="000000" w:themeColor="text1"/>
        </w:rPr>
        <w:t>fluctue</w:t>
      </w:r>
      <w:r w:rsidR="00A501C4" w:rsidRPr="00A501C4">
        <w:rPr>
          <w:rFonts w:cs="Times New Roman"/>
          <w:color w:val="000000" w:themeColor="text1"/>
        </w:rPr>
        <w:t>r s</w:t>
      </w:r>
      <w:r w:rsidR="0003235D" w:rsidRPr="00A501C4">
        <w:rPr>
          <w:rFonts w:cs="Times New Roman"/>
          <w:color w:val="000000" w:themeColor="text1"/>
        </w:rPr>
        <w:t>elon les documents et les époques</w:t>
      </w:r>
      <w:r w:rsidR="00A501C4">
        <w:rPr>
          <w:rStyle w:val="Appelnotedebasdep"/>
          <w:rFonts w:cs="Times New Roman"/>
          <w:color w:val="000000" w:themeColor="text1"/>
        </w:rPr>
        <w:footnoteReference w:id="18"/>
      </w:r>
      <w:r w:rsidR="0003235D" w:rsidRPr="00A501C4">
        <w:rPr>
          <w:rFonts w:cs="Times New Roman"/>
          <w:color w:val="000000" w:themeColor="text1"/>
        </w:rPr>
        <w:t xml:space="preserve">. </w:t>
      </w:r>
      <w:r w:rsidR="00922892">
        <w:rPr>
          <w:rFonts w:cs="Times New Roman"/>
        </w:rPr>
        <w:t>Dans la tenture « de l’Afrique », Bezombes a juxtaposé plusieurs scènes distinctes, liées par des teintes communes et par la présence de motifs décoratifs issus de la faune et de la flore. Ce montage d’images extraites de contextes différents recompose celle</w:t>
      </w:r>
      <w:r w:rsidR="00922892" w:rsidRPr="00FE664E">
        <w:rPr>
          <w:rFonts w:cs="Times New Roman"/>
        </w:rPr>
        <w:t xml:space="preserve"> d’une Afrique mythique</w:t>
      </w:r>
      <w:r w:rsidR="00922892">
        <w:rPr>
          <w:rFonts w:cs="Times New Roman"/>
        </w:rPr>
        <w:t xml:space="preserve">, peuplée de </w:t>
      </w:r>
      <w:r w:rsidR="00922892" w:rsidRPr="00FE664E">
        <w:rPr>
          <w:rFonts w:cs="Times New Roman"/>
        </w:rPr>
        <w:t xml:space="preserve">rois, </w:t>
      </w:r>
      <w:r w:rsidR="00922892">
        <w:rPr>
          <w:rFonts w:cs="Times New Roman"/>
        </w:rPr>
        <w:t xml:space="preserve">de </w:t>
      </w:r>
      <w:r w:rsidR="00922892" w:rsidRPr="00FE664E">
        <w:rPr>
          <w:rFonts w:cs="Times New Roman"/>
        </w:rPr>
        <w:t>cavaliers</w:t>
      </w:r>
      <w:r w:rsidR="00922892">
        <w:rPr>
          <w:rFonts w:cs="Times New Roman"/>
        </w:rPr>
        <w:t>, de femmes aux torses nus et d’</w:t>
      </w:r>
      <w:r w:rsidR="00922892" w:rsidRPr="00FE664E">
        <w:rPr>
          <w:rFonts w:cs="Times New Roman"/>
        </w:rPr>
        <w:t xml:space="preserve">animaux </w:t>
      </w:r>
      <w:r w:rsidR="00922892">
        <w:rPr>
          <w:rFonts w:cs="Times New Roman"/>
        </w:rPr>
        <w:t>« sauvages »</w:t>
      </w:r>
      <w:r w:rsidR="005F1C88">
        <w:rPr>
          <w:rFonts w:cs="Times New Roman"/>
        </w:rPr>
        <w:t>,</w:t>
      </w:r>
      <w:r w:rsidR="00922892">
        <w:rPr>
          <w:rFonts w:cs="Times New Roman"/>
        </w:rPr>
        <w:t xml:space="preserve"> mais dociles, comme la panthère munie d’un collier ou le petit crocodile qu’un enfant porte sur ses épaules. La palette, où dominent le rouge, le vert et le gris, s’accorde au parquet d’ébène et au gris des murs. </w:t>
      </w:r>
    </w:p>
    <w:p w14:paraId="1A9E4B93" w14:textId="049F0B8D" w:rsidR="00B5422D" w:rsidRDefault="00C62D88" w:rsidP="00162DDC">
      <w:pPr>
        <w:spacing w:before="0" w:after="0"/>
        <w:rPr>
          <w:rFonts w:cs="Times New Roman"/>
        </w:rPr>
      </w:pPr>
      <w:r>
        <w:rPr>
          <w:rFonts w:cs="Times New Roman"/>
        </w:rPr>
        <w:t>Les sources de l’époque</w:t>
      </w:r>
      <w:r w:rsidR="00C07903">
        <w:rPr>
          <w:rFonts w:cs="Times New Roman"/>
        </w:rPr>
        <w:t xml:space="preserve"> </w:t>
      </w:r>
      <w:r>
        <w:rPr>
          <w:rFonts w:cs="Times New Roman"/>
        </w:rPr>
        <w:t xml:space="preserve">nous renseignent </w:t>
      </w:r>
      <w:r w:rsidR="009C2100">
        <w:rPr>
          <w:rFonts w:cs="Times New Roman"/>
        </w:rPr>
        <w:t xml:space="preserve">plus </w:t>
      </w:r>
      <w:r w:rsidR="00CD3511">
        <w:rPr>
          <w:rFonts w:cs="Times New Roman"/>
        </w:rPr>
        <w:t>précisément</w:t>
      </w:r>
      <w:r w:rsidR="009C2100">
        <w:rPr>
          <w:rFonts w:cs="Times New Roman"/>
        </w:rPr>
        <w:t xml:space="preserve"> </w:t>
      </w:r>
      <w:r>
        <w:rPr>
          <w:rFonts w:cs="Times New Roman"/>
        </w:rPr>
        <w:t xml:space="preserve">sur </w:t>
      </w:r>
      <w:r w:rsidR="00A4289B">
        <w:rPr>
          <w:rFonts w:cs="Times New Roman"/>
        </w:rPr>
        <w:t>le thème général de ces tapisseries</w:t>
      </w:r>
      <w:r w:rsidR="009B75E0">
        <w:rPr>
          <w:rFonts w:cs="Times New Roman"/>
        </w:rPr>
        <w:t xml:space="preserve">. </w:t>
      </w:r>
      <w:r w:rsidR="00C07903">
        <w:rPr>
          <w:rFonts w:cs="Times New Roman"/>
        </w:rPr>
        <w:t xml:space="preserve">Dans la revue </w:t>
      </w:r>
      <w:r w:rsidR="00C07903">
        <w:rPr>
          <w:rFonts w:cs="Times New Roman"/>
          <w:i/>
          <w:iCs/>
        </w:rPr>
        <w:t>L’architecture française</w:t>
      </w:r>
      <w:r w:rsidR="00C07903">
        <w:rPr>
          <w:rFonts w:cs="Times New Roman"/>
        </w:rPr>
        <w:t xml:space="preserve"> en 1951, </w:t>
      </w:r>
      <w:r w:rsidR="009B75E0">
        <w:rPr>
          <w:rFonts w:cs="Times New Roman"/>
        </w:rPr>
        <w:t>quelques paragraphes explicatifs</w:t>
      </w:r>
      <w:r w:rsidR="00C07903">
        <w:rPr>
          <w:rFonts w:cs="Times New Roman"/>
        </w:rPr>
        <w:t xml:space="preserve"> </w:t>
      </w:r>
      <w:r w:rsidR="009B75E0">
        <w:rPr>
          <w:rFonts w:cs="Times New Roman"/>
        </w:rPr>
        <w:t>décrivent les œuvres tissées</w:t>
      </w:r>
      <w:r w:rsidR="00C07903">
        <w:rPr>
          <w:rFonts w:cs="Times New Roman"/>
        </w:rPr>
        <w:t>. O</w:t>
      </w:r>
      <w:r w:rsidR="009B75E0">
        <w:rPr>
          <w:rFonts w:cs="Times New Roman"/>
        </w:rPr>
        <w:t xml:space="preserve">n </w:t>
      </w:r>
      <w:r w:rsidR="00C07903">
        <w:rPr>
          <w:rFonts w:cs="Times New Roman"/>
        </w:rPr>
        <w:t xml:space="preserve">y </w:t>
      </w:r>
      <w:r w:rsidR="009B75E0">
        <w:rPr>
          <w:rFonts w:cs="Times New Roman"/>
        </w:rPr>
        <w:t>trouve plusieurs éléments</w:t>
      </w:r>
      <w:r w:rsidR="00B8219C">
        <w:rPr>
          <w:rFonts w:cs="Times New Roman"/>
        </w:rPr>
        <w:t xml:space="preserve"> de langage publiés </w:t>
      </w:r>
      <w:r w:rsidR="005F1C88">
        <w:rPr>
          <w:rFonts w:cs="Times New Roman"/>
        </w:rPr>
        <w:t xml:space="preserve">plus tard </w:t>
      </w:r>
      <w:r w:rsidR="009B75E0">
        <w:rPr>
          <w:rFonts w:cs="Times New Roman"/>
        </w:rPr>
        <w:t xml:space="preserve">dans l’anthologie de Roger </w:t>
      </w:r>
      <w:r w:rsidR="00C07903">
        <w:rPr>
          <w:rFonts w:cs="Times New Roman"/>
        </w:rPr>
        <w:t>Bezombes</w:t>
      </w:r>
      <w:r w:rsidR="009B75E0">
        <w:rPr>
          <w:rFonts w:cs="Times New Roman"/>
        </w:rPr>
        <w:t xml:space="preserve">, laissant à penser que ces analyses ont été fournies par l’artiste lui-même. </w:t>
      </w:r>
      <w:r w:rsidR="00C07903">
        <w:rPr>
          <w:rFonts w:cs="Times New Roman"/>
        </w:rPr>
        <w:t>La</w:t>
      </w:r>
      <w:r w:rsidR="009B75E0">
        <w:rPr>
          <w:rFonts w:cs="Times New Roman"/>
        </w:rPr>
        <w:t xml:space="preserve"> </w:t>
      </w:r>
      <w:r w:rsidR="00B8219C">
        <w:rPr>
          <w:rFonts w:cs="Times New Roman"/>
        </w:rPr>
        <w:t>tenture de la maison de la France d’</w:t>
      </w:r>
      <w:r w:rsidR="005F1C88">
        <w:rPr>
          <w:rFonts w:cs="Times New Roman"/>
        </w:rPr>
        <w:t>o</w:t>
      </w:r>
      <w:r w:rsidR="00B8219C">
        <w:rPr>
          <w:rFonts w:cs="Times New Roman"/>
        </w:rPr>
        <w:t>utre-</w:t>
      </w:r>
      <w:r w:rsidR="005F1C88">
        <w:rPr>
          <w:rFonts w:cs="Times New Roman"/>
        </w:rPr>
        <w:t>m</w:t>
      </w:r>
      <w:r w:rsidR="00B8219C">
        <w:rPr>
          <w:rFonts w:cs="Times New Roman"/>
        </w:rPr>
        <w:t>er</w:t>
      </w:r>
      <w:r w:rsidR="009B75E0">
        <w:rPr>
          <w:rFonts w:cs="Times New Roman"/>
        </w:rPr>
        <w:t xml:space="preserve"> est</w:t>
      </w:r>
      <w:r w:rsidR="00C07903">
        <w:rPr>
          <w:rFonts w:cs="Times New Roman"/>
        </w:rPr>
        <w:t xml:space="preserve"> ainsi</w:t>
      </w:r>
      <w:r w:rsidR="009B75E0">
        <w:rPr>
          <w:rFonts w:cs="Times New Roman"/>
        </w:rPr>
        <w:t xml:space="preserve"> censée figurer </w:t>
      </w:r>
      <w:r w:rsidR="00A4289B">
        <w:rPr>
          <w:rFonts w:cs="Times New Roman"/>
        </w:rPr>
        <w:t>« la mythologie africaine avec les solstices saisonniers, les mythes agricoles, les constellations sidérales et les figures à destination magique, les ma</w:t>
      </w:r>
      <w:r w:rsidR="009B75E0">
        <w:rPr>
          <w:rFonts w:cs="Times New Roman"/>
        </w:rPr>
        <w:t>s</w:t>
      </w:r>
      <w:r w:rsidR="00A4289B">
        <w:rPr>
          <w:rFonts w:cs="Times New Roman"/>
        </w:rPr>
        <w:t>ques qui protègent les esprits et le bestiaire africain</w:t>
      </w:r>
      <w:r w:rsidR="00C07903">
        <w:rPr>
          <w:rFonts w:cs="Times New Roman"/>
        </w:rPr>
        <w:t> »</w:t>
      </w:r>
      <w:r w:rsidR="00A4289B">
        <w:rPr>
          <w:rFonts w:cs="Times New Roman"/>
        </w:rPr>
        <w:t xml:space="preserve">. </w:t>
      </w:r>
      <w:r w:rsidR="00C07903">
        <w:rPr>
          <w:rFonts w:cs="Times New Roman"/>
        </w:rPr>
        <w:t xml:space="preserve">Les saisons, les travaux manuels et agricoles, le cosmos et ses symboles sont également des thèmes </w:t>
      </w:r>
      <w:r w:rsidR="009B75E0">
        <w:rPr>
          <w:rFonts w:cs="Times New Roman"/>
        </w:rPr>
        <w:t>chers à la tapisserie française rénovée</w:t>
      </w:r>
      <w:r w:rsidR="00C13136">
        <w:rPr>
          <w:rFonts w:cs="Times New Roman"/>
        </w:rPr>
        <w:t xml:space="preserve">. </w:t>
      </w:r>
    </w:p>
    <w:p w14:paraId="45C60139" w14:textId="32A2D0AE" w:rsidR="00997D03" w:rsidRDefault="00B5422D" w:rsidP="00162DDC">
      <w:pPr>
        <w:spacing w:before="0" w:after="0"/>
        <w:rPr>
          <w:rFonts w:cs="Times New Roman"/>
        </w:rPr>
      </w:pPr>
      <w:r>
        <w:rPr>
          <w:rFonts w:cs="Times New Roman"/>
        </w:rPr>
        <w:lastRenderedPageBreak/>
        <w:t xml:space="preserve">Les premiers modèles créés par Bezombes pour des tapisseries </w:t>
      </w:r>
      <w:r w:rsidR="009B75E0">
        <w:rPr>
          <w:rFonts w:cs="Times New Roman"/>
        </w:rPr>
        <w:t xml:space="preserve">alimentaient déjà un imaginaire de l’Afrique dans lequel se mêlent </w:t>
      </w:r>
      <w:r w:rsidR="005F1C88">
        <w:rPr>
          <w:rFonts w:cs="Times New Roman"/>
        </w:rPr>
        <w:t xml:space="preserve">des </w:t>
      </w:r>
      <w:r w:rsidR="009B75E0">
        <w:rPr>
          <w:rFonts w:cs="Times New Roman"/>
        </w:rPr>
        <w:t>références médiévales et chrétiennes</w:t>
      </w:r>
      <w:r>
        <w:rPr>
          <w:rStyle w:val="Appelnotedebasdep"/>
          <w:rFonts w:cs="Times New Roman"/>
        </w:rPr>
        <w:footnoteReference w:id="19"/>
      </w:r>
      <w:r w:rsidR="009B75E0">
        <w:rPr>
          <w:rFonts w:cs="Times New Roman"/>
        </w:rPr>
        <w:t xml:space="preserve">. </w:t>
      </w:r>
      <w:r w:rsidR="009B75E0" w:rsidRPr="0051087D">
        <w:rPr>
          <w:rFonts w:cs="Times New Roman"/>
          <w:color w:val="000000" w:themeColor="text1"/>
        </w:rPr>
        <w:t xml:space="preserve">Le page noir en armure </w:t>
      </w:r>
      <w:r w:rsidR="00FC0B0B" w:rsidRPr="0051087D">
        <w:rPr>
          <w:rFonts w:cs="Times New Roman"/>
          <w:color w:val="000000" w:themeColor="text1"/>
        </w:rPr>
        <w:t>de la tapisserie du petit salon médian</w:t>
      </w:r>
      <w:r w:rsidR="00B77E1C" w:rsidRPr="0051087D">
        <w:rPr>
          <w:rFonts w:cs="Times New Roman"/>
          <w:color w:val="000000" w:themeColor="text1"/>
        </w:rPr>
        <w:t xml:space="preserve"> </w:t>
      </w:r>
      <w:r w:rsidR="00FC0B0B" w:rsidRPr="0051087D">
        <w:rPr>
          <w:rFonts w:cs="Times New Roman"/>
          <w:color w:val="000000" w:themeColor="text1"/>
        </w:rPr>
        <w:t xml:space="preserve">est </w:t>
      </w:r>
      <w:r w:rsidR="00B77E1C" w:rsidRPr="0051087D">
        <w:rPr>
          <w:rFonts w:cs="Times New Roman"/>
          <w:color w:val="000000" w:themeColor="text1"/>
        </w:rPr>
        <w:t xml:space="preserve">directement repris de son </w:t>
      </w:r>
      <w:r w:rsidR="00B77E1C" w:rsidRPr="0051087D">
        <w:rPr>
          <w:rFonts w:cs="Times New Roman"/>
          <w:i/>
          <w:iCs/>
          <w:color w:val="000000" w:themeColor="text1"/>
        </w:rPr>
        <w:t>Afrique noire</w:t>
      </w:r>
      <w:r w:rsidR="00572DF2" w:rsidRPr="0051087D">
        <w:rPr>
          <w:rFonts w:cs="Times New Roman"/>
          <w:color w:val="000000" w:themeColor="text1"/>
        </w:rPr>
        <w:t xml:space="preserve"> </w:t>
      </w:r>
      <w:r>
        <w:rPr>
          <w:rFonts w:cs="Times New Roman"/>
          <w:color w:val="000000" w:themeColor="text1"/>
        </w:rPr>
        <w:t xml:space="preserve">(1942) </w:t>
      </w:r>
      <w:r w:rsidR="00572DF2" w:rsidRPr="0051087D">
        <w:rPr>
          <w:rFonts w:cs="Times New Roman"/>
          <w:color w:val="000000" w:themeColor="text1"/>
        </w:rPr>
        <w:t xml:space="preserve">et </w:t>
      </w:r>
      <w:r w:rsidR="00E62004" w:rsidRPr="0051087D">
        <w:rPr>
          <w:rFonts w:cs="Times New Roman"/>
          <w:color w:val="000000" w:themeColor="text1"/>
        </w:rPr>
        <w:t xml:space="preserve">des </w:t>
      </w:r>
      <w:r w:rsidR="00E62004" w:rsidRPr="0051087D">
        <w:rPr>
          <w:rFonts w:cs="Times New Roman"/>
          <w:i/>
          <w:iCs/>
          <w:color w:val="000000" w:themeColor="text1"/>
        </w:rPr>
        <w:t>Rois mages</w:t>
      </w:r>
      <w:r>
        <w:rPr>
          <w:rFonts w:cs="Times New Roman"/>
          <w:i/>
          <w:iCs/>
          <w:color w:val="000000" w:themeColor="text1"/>
        </w:rPr>
        <w:t xml:space="preserve"> </w:t>
      </w:r>
      <w:r w:rsidRPr="00B5422D">
        <w:rPr>
          <w:rFonts w:cs="Times New Roman"/>
          <w:color w:val="000000" w:themeColor="text1"/>
        </w:rPr>
        <w:t>(1945)</w:t>
      </w:r>
      <w:r w:rsidR="00FC0B0B" w:rsidRPr="00B5422D">
        <w:rPr>
          <w:rFonts w:cs="Times New Roman"/>
          <w:color w:val="000000" w:themeColor="text1"/>
        </w:rPr>
        <w:t>,</w:t>
      </w:r>
      <w:r w:rsidR="00FC0B0B" w:rsidRPr="0051087D">
        <w:rPr>
          <w:rFonts w:cs="Times New Roman"/>
          <w:color w:val="000000" w:themeColor="text1"/>
        </w:rPr>
        <w:t xml:space="preserve"> deux cartons produits dans les années 1940.</w:t>
      </w:r>
      <w:r w:rsidR="00B77E1C" w:rsidRPr="0051087D">
        <w:rPr>
          <w:rFonts w:cs="Times New Roman"/>
          <w:color w:val="000000" w:themeColor="text1"/>
        </w:rPr>
        <w:t xml:space="preserve"> </w:t>
      </w:r>
      <w:r w:rsidR="00FC0B0B" w:rsidRPr="0051087D">
        <w:rPr>
          <w:rFonts w:cs="Times New Roman"/>
          <w:color w:val="000000" w:themeColor="text1"/>
        </w:rPr>
        <w:t xml:space="preserve">Ce petit page </w:t>
      </w:r>
      <w:r w:rsidR="009B75E0" w:rsidRPr="0051087D">
        <w:rPr>
          <w:rFonts w:cs="Times New Roman"/>
          <w:color w:val="000000" w:themeColor="text1"/>
        </w:rPr>
        <w:t xml:space="preserve">est </w:t>
      </w:r>
      <w:r w:rsidR="009B75E0">
        <w:rPr>
          <w:rFonts w:cs="Times New Roman"/>
        </w:rPr>
        <w:t xml:space="preserve">peut-être une évocation de Balthazar, dont Bezombes publie </w:t>
      </w:r>
      <w:r w:rsidR="00CC3B4A">
        <w:rPr>
          <w:rFonts w:cs="Times New Roman"/>
        </w:rPr>
        <w:t xml:space="preserve">plusieurs représentations par </w:t>
      </w:r>
      <w:r w:rsidR="00A62497">
        <w:rPr>
          <w:rFonts w:cs="Times New Roman"/>
        </w:rPr>
        <w:t>Hans Memling</w:t>
      </w:r>
      <w:r w:rsidR="009E4D33">
        <w:rPr>
          <w:rFonts w:cs="Times New Roman"/>
        </w:rPr>
        <w:t xml:space="preserve"> (XVe siècle)</w:t>
      </w:r>
      <w:r w:rsidR="00A62497">
        <w:rPr>
          <w:rFonts w:cs="Times New Roman"/>
        </w:rPr>
        <w:t xml:space="preserve">, </w:t>
      </w:r>
      <w:r w:rsidR="00CC3B4A">
        <w:rPr>
          <w:rFonts w:cs="Times New Roman"/>
        </w:rPr>
        <w:t>Alb</w:t>
      </w:r>
      <w:r w:rsidR="009E4D33">
        <w:rPr>
          <w:rFonts w:cs="Times New Roman"/>
        </w:rPr>
        <w:t>rech</w:t>
      </w:r>
      <w:r w:rsidR="00CC3B4A">
        <w:rPr>
          <w:rFonts w:cs="Times New Roman"/>
        </w:rPr>
        <w:t>t Dürer</w:t>
      </w:r>
      <w:r w:rsidR="009E4D33">
        <w:rPr>
          <w:rFonts w:cs="Times New Roman"/>
        </w:rPr>
        <w:t xml:space="preserve"> (1471-1528)</w:t>
      </w:r>
      <w:r w:rsidR="00CC3B4A">
        <w:rPr>
          <w:rFonts w:cs="Times New Roman"/>
        </w:rPr>
        <w:t>, Br</w:t>
      </w:r>
      <w:r w:rsidR="009E4D33">
        <w:rPr>
          <w:rFonts w:cs="Times New Roman"/>
        </w:rPr>
        <w:t>ue</w:t>
      </w:r>
      <w:r w:rsidR="00CC3B4A">
        <w:rPr>
          <w:rFonts w:cs="Times New Roman"/>
        </w:rPr>
        <w:t xml:space="preserve">ghel </w:t>
      </w:r>
      <w:r w:rsidR="009E4D33">
        <w:rPr>
          <w:rFonts w:cs="Times New Roman"/>
        </w:rPr>
        <w:t xml:space="preserve">(c. 1525- 1569) </w:t>
      </w:r>
      <w:r w:rsidR="00CC3B4A">
        <w:rPr>
          <w:rFonts w:cs="Times New Roman"/>
        </w:rPr>
        <w:t xml:space="preserve">ou </w:t>
      </w:r>
      <w:r w:rsidR="009E4D33">
        <w:rPr>
          <w:rFonts w:cs="Times New Roman"/>
        </w:rPr>
        <w:t>Grünewald</w:t>
      </w:r>
      <w:r w:rsidR="00CC3B4A">
        <w:rPr>
          <w:rFonts w:cs="Times New Roman"/>
        </w:rPr>
        <w:t xml:space="preserve"> </w:t>
      </w:r>
      <w:r w:rsidR="009E4D33">
        <w:rPr>
          <w:rFonts w:cs="Times New Roman"/>
        </w:rPr>
        <w:t xml:space="preserve">(c. 1470 - 1528) </w:t>
      </w:r>
      <w:r w:rsidR="00CC3B4A">
        <w:rPr>
          <w:rFonts w:cs="Times New Roman"/>
        </w:rPr>
        <w:t>dans son anthologie</w:t>
      </w:r>
      <w:r w:rsidR="0051087D">
        <w:rPr>
          <w:rFonts w:cs="Times New Roman"/>
        </w:rPr>
        <w:t xml:space="preserve"> de 1953</w:t>
      </w:r>
      <w:r w:rsidR="00CC3B4A">
        <w:rPr>
          <w:rFonts w:cs="Times New Roman"/>
        </w:rPr>
        <w:t xml:space="preserve">. </w:t>
      </w:r>
      <w:r w:rsidR="00B77E1C">
        <w:rPr>
          <w:rFonts w:cs="Times New Roman"/>
        </w:rPr>
        <w:t>D</w:t>
      </w:r>
      <w:r w:rsidR="00997D03">
        <w:rPr>
          <w:rFonts w:cs="Times New Roman"/>
        </w:rPr>
        <w:t>ans la tapisserie de la maison de la France d’</w:t>
      </w:r>
      <w:r w:rsidR="005F1C88">
        <w:rPr>
          <w:rFonts w:cs="Times New Roman"/>
        </w:rPr>
        <w:t>o</w:t>
      </w:r>
      <w:r w:rsidR="00997D03">
        <w:rPr>
          <w:rFonts w:cs="Times New Roman"/>
        </w:rPr>
        <w:t>utre-</w:t>
      </w:r>
      <w:r w:rsidR="005F1C88">
        <w:rPr>
          <w:rFonts w:cs="Times New Roman"/>
        </w:rPr>
        <w:t>m</w:t>
      </w:r>
      <w:r w:rsidR="00997D03">
        <w:rPr>
          <w:rFonts w:cs="Times New Roman"/>
        </w:rPr>
        <w:t>er</w:t>
      </w:r>
      <w:r w:rsidR="00B77E1C">
        <w:rPr>
          <w:rFonts w:cs="Times New Roman"/>
        </w:rPr>
        <w:t xml:space="preserve">, la </w:t>
      </w:r>
      <w:r w:rsidR="0051087D">
        <w:rPr>
          <w:rFonts w:cs="Times New Roman"/>
        </w:rPr>
        <w:t xml:space="preserve">proximité </w:t>
      </w:r>
      <w:r w:rsidR="00B77E1C">
        <w:rPr>
          <w:rFonts w:cs="Times New Roman"/>
        </w:rPr>
        <w:t xml:space="preserve">de cavaliers </w:t>
      </w:r>
      <w:r w:rsidR="005D6C81">
        <w:rPr>
          <w:rFonts w:cs="Times New Roman"/>
        </w:rPr>
        <w:t>du Niger</w:t>
      </w:r>
      <w:r w:rsidR="005F1C88">
        <w:rPr>
          <w:rFonts w:cs="Times New Roman"/>
        </w:rPr>
        <w:t>,</w:t>
      </w:r>
      <w:r w:rsidR="00B77E1C">
        <w:rPr>
          <w:rFonts w:cs="Times New Roman"/>
        </w:rPr>
        <w:t xml:space="preserve"> et d’un roi du Dahomey (actuel Bénin), participe</w:t>
      </w:r>
      <w:r w:rsidR="0051087D">
        <w:rPr>
          <w:rFonts w:cs="Times New Roman"/>
        </w:rPr>
        <w:t xml:space="preserve"> </w:t>
      </w:r>
      <w:r w:rsidR="00B77E1C">
        <w:rPr>
          <w:rFonts w:cs="Times New Roman"/>
        </w:rPr>
        <w:t>également</w:t>
      </w:r>
      <w:r w:rsidR="0051087D">
        <w:rPr>
          <w:rFonts w:cs="Times New Roman"/>
        </w:rPr>
        <w:t>, sans se soucier de véracité historique ou factuelle,</w:t>
      </w:r>
      <w:r w:rsidR="00B77E1C">
        <w:rPr>
          <w:rFonts w:cs="Times New Roman"/>
        </w:rPr>
        <w:t xml:space="preserve"> </w:t>
      </w:r>
      <w:r w:rsidR="0051087D">
        <w:rPr>
          <w:rFonts w:cs="Times New Roman"/>
        </w:rPr>
        <w:t>à évoquer une</w:t>
      </w:r>
      <w:r w:rsidR="00B77E1C">
        <w:rPr>
          <w:rFonts w:cs="Times New Roman"/>
        </w:rPr>
        <w:t xml:space="preserve"> royauté ancestrale. Lors de ces voyages au Maghreb et en Afrique de l’Ouest, </w:t>
      </w:r>
      <w:r w:rsidR="00E14B58">
        <w:rPr>
          <w:rFonts w:cs="Times New Roman"/>
        </w:rPr>
        <w:t xml:space="preserve">Roger </w:t>
      </w:r>
      <w:r w:rsidR="005D6C81">
        <w:rPr>
          <w:rFonts w:cs="Times New Roman"/>
        </w:rPr>
        <w:t>Bezombes</w:t>
      </w:r>
      <w:r w:rsidR="00E14B58">
        <w:rPr>
          <w:rFonts w:cs="Times New Roman"/>
        </w:rPr>
        <w:t xml:space="preserve"> </w:t>
      </w:r>
      <w:r w:rsidR="00B77E1C">
        <w:rPr>
          <w:rFonts w:cs="Times New Roman"/>
        </w:rPr>
        <w:t>produi</w:t>
      </w:r>
      <w:r w:rsidR="0051087D">
        <w:rPr>
          <w:rFonts w:cs="Times New Roman"/>
        </w:rPr>
        <w:t>sai</w:t>
      </w:r>
      <w:r w:rsidR="00B77E1C">
        <w:rPr>
          <w:rFonts w:cs="Times New Roman"/>
        </w:rPr>
        <w:t>t d</w:t>
      </w:r>
      <w:r w:rsidR="004B4940">
        <w:rPr>
          <w:rFonts w:cs="Times New Roman"/>
        </w:rPr>
        <w:t xml:space="preserve">es </w:t>
      </w:r>
      <w:r w:rsidR="00B77E1C">
        <w:rPr>
          <w:rFonts w:cs="Times New Roman"/>
        </w:rPr>
        <w:t>esquisses et de</w:t>
      </w:r>
      <w:r w:rsidR="004B4940">
        <w:rPr>
          <w:rFonts w:cs="Times New Roman"/>
        </w:rPr>
        <w:t>s</w:t>
      </w:r>
      <w:r w:rsidR="00B77E1C">
        <w:rPr>
          <w:rFonts w:cs="Times New Roman"/>
        </w:rPr>
        <w:t xml:space="preserve"> </w:t>
      </w:r>
      <w:r w:rsidR="00E14B58">
        <w:rPr>
          <w:rFonts w:cs="Times New Roman"/>
        </w:rPr>
        <w:t xml:space="preserve">croquis. </w:t>
      </w:r>
      <w:r w:rsidR="00B77E1C">
        <w:rPr>
          <w:rFonts w:cs="Times New Roman"/>
        </w:rPr>
        <w:t xml:space="preserve">Nombre d’éléments de la tenture de l’Afrique en sont directement inspirés, comme </w:t>
      </w:r>
      <w:r w:rsidR="005D6C81">
        <w:rPr>
          <w:rFonts w:cs="Times New Roman"/>
        </w:rPr>
        <w:t>ce</w:t>
      </w:r>
      <w:r w:rsidR="00B77E1C">
        <w:rPr>
          <w:rFonts w:cs="Times New Roman"/>
        </w:rPr>
        <w:t>s cavaliers</w:t>
      </w:r>
      <w:r w:rsidR="004B4940">
        <w:rPr>
          <w:rFonts w:cs="Times New Roman"/>
        </w:rPr>
        <w:t xml:space="preserve"> </w:t>
      </w:r>
      <w:proofErr w:type="spellStart"/>
      <w:r w:rsidR="005D6C81">
        <w:rPr>
          <w:rFonts w:cs="Times New Roman"/>
        </w:rPr>
        <w:t>Djemas</w:t>
      </w:r>
      <w:proofErr w:type="spellEnd"/>
      <w:r w:rsidR="009E4D33">
        <w:rPr>
          <w:rFonts w:cs="Times New Roman"/>
        </w:rPr>
        <w:t xml:space="preserve"> (ou </w:t>
      </w:r>
      <w:proofErr w:type="spellStart"/>
      <w:r w:rsidR="009E4D33">
        <w:rPr>
          <w:rFonts w:cs="Times New Roman"/>
        </w:rPr>
        <w:t>Zarma</w:t>
      </w:r>
      <w:proofErr w:type="spellEnd"/>
      <w:r w:rsidR="009E4D33">
        <w:rPr>
          <w:rFonts w:cs="Times New Roman"/>
        </w:rPr>
        <w:t>)</w:t>
      </w:r>
      <w:r w:rsidR="005D6C81">
        <w:rPr>
          <w:rFonts w:cs="Times New Roman"/>
        </w:rPr>
        <w:t xml:space="preserve"> du Niger </w:t>
      </w:r>
      <w:r w:rsidR="004B4940">
        <w:rPr>
          <w:rFonts w:cs="Times New Roman"/>
        </w:rPr>
        <w:t xml:space="preserve">dont il publie un croquis en 1947 au retour de son voyage dans la revue </w:t>
      </w:r>
      <w:r w:rsidR="004B4940">
        <w:rPr>
          <w:rFonts w:cs="Times New Roman"/>
          <w:i/>
          <w:iCs/>
        </w:rPr>
        <w:t>Plaisirs de France</w:t>
      </w:r>
      <w:r w:rsidR="004B4940">
        <w:rPr>
          <w:rFonts w:cs="Times New Roman"/>
        </w:rPr>
        <w:t xml:space="preserve"> et</w:t>
      </w:r>
      <w:r w:rsidR="00B77E1C">
        <w:rPr>
          <w:rFonts w:cs="Times New Roman"/>
        </w:rPr>
        <w:t xml:space="preserve"> dont les photographies sont également diffusées par la propagande coloniale</w:t>
      </w:r>
      <w:r w:rsidR="0051087D">
        <w:rPr>
          <w:rFonts w:cs="Times New Roman"/>
        </w:rPr>
        <w:t xml:space="preserve"> - o</w:t>
      </w:r>
      <w:r w:rsidR="004B4940">
        <w:rPr>
          <w:rFonts w:cs="Times New Roman"/>
        </w:rPr>
        <w:t xml:space="preserve">n sait que Robert </w:t>
      </w:r>
      <w:r w:rsidR="005D6C81">
        <w:rPr>
          <w:rFonts w:cs="Times New Roman"/>
        </w:rPr>
        <w:t>Bezombes</w:t>
      </w:r>
      <w:r w:rsidR="004B4940">
        <w:rPr>
          <w:rFonts w:cs="Times New Roman"/>
        </w:rPr>
        <w:t xml:space="preserve"> travaillait </w:t>
      </w:r>
      <w:r w:rsidR="0051087D">
        <w:rPr>
          <w:rFonts w:cs="Times New Roman"/>
        </w:rPr>
        <w:t>en particulier à partir de cartes postales -</w:t>
      </w:r>
      <w:r w:rsidR="003C0673">
        <w:rPr>
          <w:rStyle w:val="Appelnotedebasdep"/>
          <w:rFonts w:cs="Times New Roman"/>
        </w:rPr>
        <w:footnoteReference w:id="20"/>
      </w:r>
      <w:r w:rsidR="0051087D">
        <w:rPr>
          <w:rFonts w:cs="Times New Roman"/>
        </w:rPr>
        <w:t>.</w:t>
      </w:r>
      <w:r w:rsidR="005D6C81">
        <w:rPr>
          <w:rFonts w:cs="Times New Roman"/>
        </w:rPr>
        <w:t xml:space="preserve"> </w:t>
      </w:r>
    </w:p>
    <w:p w14:paraId="5829B1BC" w14:textId="77777777" w:rsidR="00997D03" w:rsidRDefault="00997D03" w:rsidP="00162DDC">
      <w:pPr>
        <w:spacing w:before="0" w:after="0"/>
        <w:rPr>
          <w:rFonts w:cs="Times New Roman"/>
        </w:rPr>
      </w:pPr>
    </w:p>
    <w:p w14:paraId="529464D1" w14:textId="10D14C0B" w:rsidR="005560A3" w:rsidRPr="009E4D33" w:rsidRDefault="00A62497" w:rsidP="00162DDC">
      <w:pPr>
        <w:spacing w:before="0" w:after="0"/>
        <w:rPr>
          <w:rFonts w:cs="Times New Roman"/>
        </w:rPr>
      </w:pPr>
      <w:r>
        <w:rPr>
          <w:rFonts w:cs="Times New Roman"/>
        </w:rPr>
        <w:t xml:space="preserve">Roger </w:t>
      </w:r>
      <w:r w:rsidR="005D6C81">
        <w:rPr>
          <w:rFonts w:cs="Times New Roman"/>
        </w:rPr>
        <w:t>Bezombes</w:t>
      </w:r>
      <w:r>
        <w:rPr>
          <w:rFonts w:cs="Times New Roman"/>
        </w:rPr>
        <w:t xml:space="preserve"> considérait les colonies</w:t>
      </w:r>
      <w:r w:rsidR="009E4D33">
        <w:rPr>
          <w:rFonts w:cs="Times New Roman"/>
        </w:rPr>
        <w:t>, qu’il appelait « les îles »,</w:t>
      </w:r>
      <w:r>
        <w:rPr>
          <w:rFonts w:cs="Times New Roman"/>
        </w:rPr>
        <w:t xml:space="preserve"> comme les « musées de la création du monde » et </w:t>
      </w:r>
      <w:r w:rsidR="009E4D33">
        <w:rPr>
          <w:rFonts w:cs="Times New Roman"/>
        </w:rPr>
        <w:t>que l’</w:t>
      </w:r>
      <w:r>
        <w:rPr>
          <w:rFonts w:cs="Times New Roman"/>
        </w:rPr>
        <w:t>Afrique</w:t>
      </w:r>
      <w:r w:rsidR="009E4D33">
        <w:rPr>
          <w:rFonts w:cs="Times New Roman"/>
        </w:rPr>
        <w:t xml:space="preserve"> était</w:t>
      </w:r>
      <w:r>
        <w:rPr>
          <w:rFonts w:cs="Times New Roman"/>
        </w:rPr>
        <w:t xml:space="preserve"> « le plus vaste muséum qu’il soit »</w:t>
      </w:r>
      <w:r w:rsidR="0051087D">
        <w:rPr>
          <w:rStyle w:val="Appelnotedebasdep"/>
          <w:rFonts w:cs="Times New Roman"/>
        </w:rPr>
        <w:footnoteReference w:id="21"/>
      </w:r>
      <w:r>
        <w:rPr>
          <w:rFonts w:cs="Times New Roman"/>
        </w:rPr>
        <w:t xml:space="preserve">. </w:t>
      </w:r>
      <w:r w:rsidR="00CD3511">
        <w:rPr>
          <w:rFonts w:cs="Times New Roman"/>
        </w:rPr>
        <w:t>Il</w:t>
      </w:r>
      <w:r>
        <w:rPr>
          <w:rFonts w:cs="Times New Roman"/>
        </w:rPr>
        <w:t xml:space="preserve"> prenait le retour des oiseaux migrateurs pour preuve de l’attrait du continent, « foyer maternel abandonné, patrie primitive » sur la pensée des hommes, </w:t>
      </w:r>
      <w:r w:rsidR="009E4D33">
        <w:rPr>
          <w:rFonts w:cs="Times New Roman"/>
        </w:rPr>
        <w:t>qui e</w:t>
      </w:r>
      <w:r>
        <w:rPr>
          <w:rFonts w:cs="Times New Roman"/>
        </w:rPr>
        <w:t>ffectua</w:t>
      </w:r>
      <w:r w:rsidR="009E4D33">
        <w:rPr>
          <w:rFonts w:cs="Times New Roman"/>
        </w:rPr>
        <w:t>ie</w:t>
      </w:r>
      <w:r>
        <w:rPr>
          <w:rFonts w:cs="Times New Roman"/>
        </w:rPr>
        <w:t xml:space="preserve">nt </w:t>
      </w:r>
      <w:r w:rsidR="009E4D33">
        <w:rPr>
          <w:rFonts w:cs="Times New Roman"/>
        </w:rPr>
        <w:t xml:space="preserve">selon lui </w:t>
      </w:r>
      <w:r>
        <w:rPr>
          <w:rFonts w:cs="Times New Roman"/>
        </w:rPr>
        <w:t xml:space="preserve">ce même retour à travers le goût pour « l’exotisme ». </w:t>
      </w:r>
      <w:r w:rsidR="009E4D33">
        <w:rPr>
          <w:rFonts w:cs="Times New Roman"/>
        </w:rPr>
        <w:t>Au milieu de la tapisserie du salon médian, l</w:t>
      </w:r>
      <w:r>
        <w:rPr>
          <w:rFonts w:cs="Times New Roman"/>
        </w:rPr>
        <w:t>a jeune femme agenouillée devant le roi tient justement sur ses genoux un oiseau. Or, il s’agit en réalité d’un masque, conservé alors au musée de l’Homme (aujourd’hui dans les collections du musée du quai Branly-Jacques Chirac</w:t>
      </w:r>
      <w:r w:rsidR="006A7F14">
        <w:rPr>
          <w:rFonts w:cs="Times New Roman"/>
        </w:rPr>
        <w:t xml:space="preserve"> </w:t>
      </w:r>
      <w:r w:rsidR="00E06F98">
        <w:rPr>
          <w:rStyle w:val="Appelnotedebasdep"/>
          <w:rFonts w:cs="Times New Roman"/>
        </w:rPr>
        <w:footnoteReference w:id="22"/>
      </w:r>
      <w:r>
        <w:rPr>
          <w:rFonts w:cs="Times New Roman"/>
        </w:rPr>
        <w:t xml:space="preserve">) et publié à la première page de son anthologie. </w:t>
      </w:r>
      <w:r w:rsidR="001D62FA">
        <w:rPr>
          <w:rFonts w:cs="Times New Roman"/>
        </w:rPr>
        <w:t xml:space="preserve">Cette référence discrète au patrimoine matériel des colonies et aux collections muséales de la France coloniale agit à la fois comme une preuve de la qualité de ces cultures et comme un hommage discret aux </w:t>
      </w:r>
      <w:r w:rsidR="005560A3">
        <w:rPr>
          <w:rFonts w:cs="Times New Roman"/>
        </w:rPr>
        <w:t>avant-gardes</w:t>
      </w:r>
      <w:r w:rsidR="001D62FA">
        <w:rPr>
          <w:rFonts w:cs="Times New Roman"/>
        </w:rPr>
        <w:t xml:space="preserve"> artistiques </w:t>
      </w:r>
      <w:r w:rsidR="00BA310D">
        <w:rPr>
          <w:rFonts w:cs="Times New Roman"/>
        </w:rPr>
        <w:t xml:space="preserve">occidentales </w:t>
      </w:r>
      <w:r w:rsidR="001D62FA">
        <w:rPr>
          <w:rFonts w:cs="Times New Roman"/>
        </w:rPr>
        <w:t>qui les ont valorisé</w:t>
      </w:r>
      <w:r w:rsidR="005F1C88">
        <w:rPr>
          <w:rFonts w:cs="Times New Roman"/>
        </w:rPr>
        <w:t>e</w:t>
      </w:r>
      <w:r w:rsidR="001D62FA">
        <w:rPr>
          <w:rFonts w:cs="Times New Roman"/>
        </w:rPr>
        <w:t>s</w:t>
      </w:r>
      <w:r w:rsidR="00BA310D">
        <w:rPr>
          <w:rFonts w:cs="Times New Roman"/>
        </w:rPr>
        <w:t>, comme Pablo Picasso ou Maurice de Vlaminck</w:t>
      </w:r>
      <w:r w:rsidR="001D62FA">
        <w:rPr>
          <w:rFonts w:cs="Times New Roman"/>
        </w:rPr>
        <w:t xml:space="preserve">. </w:t>
      </w:r>
      <w:r w:rsidR="00E0699B">
        <w:rPr>
          <w:rFonts w:cs="Times New Roman"/>
        </w:rPr>
        <w:t xml:space="preserve">Roger </w:t>
      </w:r>
      <w:r w:rsidR="00DB3EAA">
        <w:rPr>
          <w:rFonts w:cs="Times New Roman"/>
        </w:rPr>
        <w:t>Bezombes</w:t>
      </w:r>
      <w:r w:rsidR="00E0699B">
        <w:rPr>
          <w:rFonts w:cs="Times New Roman"/>
        </w:rPr>
        <w:t xml:space="preserve"> s’interrogeait ainsi </w:t>
      </w:r>
      <w:r w:rsidR="005D6C81">
        <w:rPr>
          <w:rFonts w:cs="Times New Roman"/>
        </w:rPr>
        <w:t xml:space="preserve">en 1953 : </w:t>
      </w:r>
      <w:r w:rsidR="00E0699B" w:rsidRPr="00DB3EAA">
        <w:rPr>
          <w:rFonts w:cs="Times New Roman"/>
        </w:rPr>
        <w:t xml:space="preserve">« Est-il possible de contester que nombre d’applications dans les arts décoratifs ne seraient pas aujourd’hui ce qu’elles sont sans la phase noire du </w:t>
      </w:r>
      <w:r w:rsidR="00E0699B" w:rsidRPr="00DB3EAA">
        <w:rPr>
          <w:rFonts w:cs="Times New Roman"/>
        </w:rPr>
        <w:lastRenderedPageBreak/>
        <w:t>cubisme ?</w:t>
      </w:r>
      <w:r w:rsidR="00BA310D" w:rsidRPr="00DB3EAA">
        <w:rPr>
          <w:rFonts w:cs="Times New Roman"/>
        </w:rPr>
        <w:t> ».</w:t>
      </w:r>
      <w:r w:rsidR="00E0699B" w:rsidRPr="00DB3EAA">
        <w:rPr>
          <w:rFonts w:cs="Times New Roman"/>
        </w:rPr>
        <w:t xml:space="preserve">  </w:t>
      </w:r>
      <w:r w:rsidR="005D6C81" w:rsidRPr="00DB3EAA">
        <w:rPr>
          <w:rFonts w:cs="Times New Roman"/>
        </w:rPr>
        <w:t>Ainsi, d’autres objets emblématiques des cultures d’Afrique sont figurés dans la tenture. L</w:t>
      </w:r>
      <w:r w:rsidR="005560A3" w:rsidRPr="00DB3EAA">
        <w:rPr>
          <w:rFonts w:cs="Times New Roman"/>
        </w:rPr>
        <w:t xml:space="preserve">a scène qui anime le fond de la tapisserie </w:t>
      </w:r>
      <w:r w:rsidR="005D6C81" w:rsidRPr="00DB3EAA">
        <w:rPr>
          <w:rFonts w:cs="Times New Roman"/>
        </w:rPr>
        <w:t xml:space="preserve">du salon médian </w:t>
      </w:r>
      <w:r w:rsidR="005560A3" w:rsidRPr="00DB3EAA">
        <w:rPr>
          <w:rFonts w:cs="Times New Roman"/>
        </w:rPr>
        <w:t xml:space="preserve">est une reprise littérale </w:t>
      </w:r>
      <w:r w:rsidR="005D6C81" w:rsidRPr="00DB3EAA">
        <w:rPr>
          <w:rFonts w:cs="Times New Roman"/>
        </w:rPr>
        <w:t>d’un textile</w:t>
      </w:r>
      <w:r w:rsidR="005560A3" w:rsidRPr="00DB3EAA">
        <w:rPr>
          <w:rFonts w:cs="Times New Roman"/>
        </w:rPr>
        <w:t xml:space="preserve"> offert en 1856 par le roi </w:t>
      </w:r>
      <w:proofErr w:type="spellStart"/>
      <w:r w:rsidR="005560A3" w:rsidRPr="00DB3EAA">
        <w:rPr>
          <w:rFonts w:cs="Times New Roman"/>
        </w:rPr>
        <w:t>Ghézo</w:t>
      </w:r>
      <w:proofErr w:type="spellEnd"/>
      <w:r w:rsidR="005560A3" w:rsidRPr="00DB3EAA">
        <w:rPr>
          <w:rFonts w:cs="Times New Roman"/>
        </w:rPr>
        <w:t xml:space="preserve"> du Dahomey à l’Empereur Napoléon III</w:t>
      </w:r>
      <w:r w:rsidR="006A7F14">
        <w:rPr>
          <w:rStyle w:val="Appelnotedebasdep"/>
          <w:rFonts w:cs="Times New Roman"/>
        </w:rPr>
        <w:footnoteReference w:id="23"/>
      </w:r>
      <w:r w:rsidR="005560A3" w:rsidRPr="00DB3EAA">
        <w:rPr>
          <w:rFonts w:cs="Times New Roman"/>
        </w:rPr>
        <w:t>.</w:t>
      </w:r>
      <w:r w:rsidR="005D6C81" w:rsidRPr="00DB3EAA">
        <w:rPr>
          <w:rFonts w:cs="Times New Roman"/>
        </w:rPr>
        <w:t xml:space="preserve"> De la même façon, le</w:t>
      </w:r>
      <w:r w:rsidR="008D4CBE">
        <w:rPr>
          <w:rFonts w:cs="Times New Roman"/>
        </w:rPr>
        <w:t>s p</w:t>
      </w:r>
      <w:r w:rsidR="005D6C81" w:rsidRPr="00DB3EAA">
        <w:rPr>
          <w:rFonts w:cs="Times New Roman"/>
        </w:rPr>
        <w:t>ersonnage</w:t>
      </w:r>
      <w:r w:rsidR="008D4CBE">
        <w:rPr>
          <w:rFonts w:cs="Times New Roman"/>
        </w:rPr>
        <w:t xml:space="preserve">s </w:t>
      </w:r>
      <w:r w:rsidR="005D6C81" w:rsidRPr="00DB3EAA">
        <w:rPr>
          <w:rFonts w:cs="Times New Roman"/>
        </w:rPr>
        <w:t>de</w:t>
      </w:r>
      <w:r w:rsidR="008D4CBE">
        <w:rPr>
          <w:rFonts w:cs="Times New Roman"/>
        </w:rPr>
        <w:t xml:space="preserve">s </w:t>
      </w:r>
      <w:r w:rsidR="005D6C81" w:rsidRPr="00DB3EAA">
        <w:rPr>
          <w:rFonts w:cs="Times New Roman"/>
        </w:rPr>
        <w:t>entrefenêtre</w:t>
      </w:r>
      <w:r w:rsidR="008D4CBE">
        <w:rPr>
          <w:rFonts w:cs="Times New Roman"/>
        </w:rPr>
        <w:t>s sont parfois coiffés de masques, dont un</w:t>
      </w:r>
      <w:r w:rsidR="005D6C81" w:rsidRPr="00DB3EAA">
        <w:rPr>
          <w:rFonts w:cs="Times New Roman"/>
        </w:rPr>
        <w:t xml:space="preserve"> </w:t>
      </w:r>
      <w:r w:rsidR="00F91F7F" w:rsidRPr="00DB3EAA">
        <w:rPr>
          <w:rFonts w:cs="Times New Roman"/>
        </w:rPr>
        <w:t xml:space="preserve">masque dogon </w:t>
      </w:r>
      <w:proofErr w:type="spellStart"/>
      <w:r w:rsidR="00F91F7F" w:rsidRPr="00DB3EAA">
        <w:rPr>
          <w:rFonts w:cs="Times New Roman"/>
          <w:i/>
          <w:iCs/>
        </w:rPr>
        <w:t>kanaga</w:t>
      </w:r>
      <w:proofErr w:type="spellEnd"/>
      <w:r w:rsidR="00F91F7F" w:rsidRPr="00DB3EAA">
        <w:rPr>
          <w:rFonts w:cs="Times New Roman"/>
        </w:rPr>
        <w:t xml:space="preserve">. Depuis les missions </w:t>
      </w:r>
      <w:r w:rsidR="008D4CBE">
        <w:rPr>
          <w:rFonts w:cs="Times New Roman"/>
        </w:rPr>
        <w:t xml:space="preserve">dans les années 1930 </w:t>
      </w:r>
      <w:r w:rsidR="00F91F7F" w:rsidRPr="00DB3EAA">
        <w:rPr>
          <w:rFonts w:cs="Times New Roman"/>
        </w:rPr>
        <w:t xml:space="preserve">de Marcel Griaule en pays dogon, </w:t>
      </w:r>
      <w:r w:rsidR="008D4CBE">
        <w:rPr>
          <w:rFonts w:cs="Times New Roman"/>
        </w:rPr>
        <w:t xml:space="preserve">situé </w:t>
      </w:r>
      <w:r w:rsidR="00F91F7F" w:rsidRPr="00DB3EAA">
        <w:rPr>
          <w:rFonts w:cs="Times New Roman"/>
        </w:rPr>
        <w:t xml:space="preserve">dans le Mali actuel, </w:t>
      </w:r>
      <w:r w:rsidR="009D5757" w:rsidRPr="00DB3EAA">
        <w:rPr>
          <w:rFonts w:cs="Times New Roman"/>
        </w:rPr>
        <w:t>les images de ces objets</w:t>
      </w:r>
      <w:r w:rsidR="00F91F7F" w:rsidRPr="00DB3EAA">
        <w:rPr>
          <w:rFonts w:cs="Times New Roman"/>
        </w:rPr>
        <w:t xml:space="preserve"> avaient été largement diffusé</w:t>
      </w:r>
      <w:r w:rsidR="00DB3EAA" w:rsidRPr="00DB3EAA">
        <w:rPr>
          <w:rFonts w:cs="Times New Roman"/>
        </w:rPr>
        <w:t>e</w:t>
      </w:r>
      <w:r w:rsidR="00F91F7F" w:rsidRPr="00DB3EAA">
        <w:rPr>
          <w:rFonts w:cs="Times New Roman"/>
        </w:rPr>
        <w:t xml:space="preserve">s. </w:t>
      </w:r>
    </w:p>
    <w:p w14:paraId="21EC98DE" w14:textId="06646E7C" w:rsidR="00F91F7F" w:rsidRDefault="009D764F" w:rsidP="00162DDC">
      <w:pPr>
        <w:spacing w:before="0" w:after="0"/>
        <w:rPr>
          <w:rFonts w:cs="Times New Roman"/>
          <w:color w:val="000000" w:themeColor="text1"/>
        </w:rPr>
      </w:pPr>
      <w:r w:rsidRPr="008D4CBE">
        <w:rPr>
          <w:rFonts w:cs="Times New Roman"/>
          <w:color w:val="000000" w:themeColor="text1"/>
        </w:rPr>
        <w:t>La tapisserie qui encadre la porte à double</w:t>
      </w:r>
      <w:r w:rsidR="005F1C88">
        <w:rPr>
          <w:rFonts w:cs="Times New Roman"/>
          <w:color w:val="000000" w:themeColor="text1"/>
        </w:rPr>
        <w:t xml:space="preserve"> b</w:t>
      </w:r>
      <w:r w:rsidRPr="008D4CBE">
        <w:rPr>
          <w:rFonts w:cs="Times New Roman"/>
          <w:color w:val="000000" w:themeColor="text1"/>
        </w:rPr>
        <w:t xml:space="preserve">attant </w:t>
      </w:r>
      <w:r w:rsidR="00D126ED">
        <w:rPr>
          <w:rFonts w:cs="Times New Roman"/>
          <w:color w:val="000000" w:themeColor="text1"/>
        </w:rPr>
        <w:t>est désignée par l’artiste comme une représentation de</w:t>
      </w:r>
      <w:r w:rsidRPr="008D4CBE">
        <w:rPr>
          <w:rFonts w:cs="Times New Roman"/>
          <w:color w:val="000000" w:themeColor="text1"/>
        </w:rPr>
        <w:t xml:space="preserve"> Madagascar. </w:t>
      </w:r>
      <w:r w:rsidR="006A5C30">
        <w:rPr>
          <w:rFonts w:cs="Times New Roman"/>
          <w:color w:val="000000" w:themeColor="text1"/>
        </w:rPr>
        <w:t xml:space="preserve">Là encore, il s’agit davantage d’une évocation </w:t>
      </w:r>
      <w:r w:rsidR="00D126ED">
        <w:rPr>
          <w:rFonts w:cs="Times New Roman"/>
          <w:color w:val="000000" w:themeColor="text1"/>
        </w:rPr>
        <w:t xml:space="preserve">généralisante </w:t>
      </w:r>
      <w:r w:rsidR="006A5C30">
        <w:rPr>
          <w:rFonts w:cs="Times New Roman"/>
          <w:color w:val="000000" w:themeColor="text1"/>
        </w:rPr>
        <w:t xml:space="preserve">de l’Afrique plutôt que de scènes dûment documentées. Roger </w:t>
      </w:r>
      <w:r w:rsidR="00E06F98">
        <w:rPr>
          <w:rFonts w:cs="Times New Roman"/>
          <w:color w:val="000000" w:themeColor="text1"/>
        </w:rPr>
        <w:t>Bezombes</w:t>
      </w:r>
      <w:r w:rsidR="006A5C30">
        <w:rPr>
          <w:rFonts w:cs="Times New Roman"/>
          <w:color w:val="000000" w:themeColor="text1"/>
        </w:rPr>
        <w:t xml:space="preserve"> a ainsi placé au-dessus de </w:t>
      </w:r>
      <w:r w:rsidR="006A5C30" w:rsidRPr="00192139">
        <w:rPr>
          <w:rFonts w:cs="Times New Roman"/>
          <w:color w:val="000000" w:themeColor="text1"/>
        </w:rPr>
        <w:t>l’ouverture « une figure océanienne », un « oiseau migrateur » que voisinent des baobabs, « monstre antédiluvien […] fossile vivant, survivant des mondes révolus ». Ces trois symboles évoquent selon le texte la primitivité du continent africain. Le petit singe perché sur une branche de baobab n’est ainsi pas endémique de Madagascar</w:t>
      </w:r>
      <w:r w:rsidR="00F91F7F" w:rsidRPr="00192139">
        <w:rPr>
          <w:rFonts w:cs="Times New Roman"/>
          <w:color w:val="000000" w:themeColor="text1"/>
        </w:rPr>
        <w:t>. En effet, les singes sont absents de l’île, au contraire des lémuriens</w:t>
      </w:r>
      <w:r w:rsidR="006A5C30" w:rsidRPr="00192139">
        <w:rPr>
          <w:rFonts w:cs="Times New Roman"/>
          <w:color w:val="000000" w:themeColor="text1"/>
        </w:rPr>
        <w:t>.</w:t>
      </w:r>
      <w:r w:rsidR="00D126ED" w:rsidRPr="00192139">
        <w:rPr>
          <w:rFonts w:cs="Times New Roman"/>
          <w:color w:val="000000" w:themeColor="text1"/>
        </w:rPr>
        <w:t xml:space="preserve"> Il participe</w:t>
      </w:r>
      <w:r w:rsidR="00D126ED">
        <w:rPr>
          <w:rFonts w:cs="Times New Roman"/>
          <w:color w:val="000000" w:themeColor="text1"/>
        </w:rPr>
        <w:t xml:space="preserve"> cependant à une certaine idée de l’exotisme, et </w:t>
      </w:r>
      <w:r w:rsidR="005F1C88">
        <w:rPr>
          <w:rFonts w:cs="Times New Roman"/>
          <w:color w:val="000000" w:themeColor="text1"/>
        </w:rPr>
        <w:t xml:space="preserve">il </w:t>
      </w:r>
      <w:r w:rsidR="00D126ED">
        <w:rPr>
          <w:rFonts w:cs="Times New Roman"/>
          <w:color w:val="000000" w:themeColor="text1"/>
        </w:rPr>
        <w:t>fut un motif qui a traversé les époques, particulièrement mis en valeur dans les arts décoratifs occidentaux du XVIIIe siècle.</w:t>
      </w:r>
      <w:r w:rsidR="006A5C30">
        <w:rPr>
          <w:rFonts w:cs="Times New Roman"/>
          <w:color w:val="000000" w:themeColor="text1"/>
        </w:rPr>
        <w:t xml:space="preserve"> </w:t>
      </w:r>
      <w:r w:rsidR="00B231FE">
        <w:rPr>
          <w:rFonts w:cs="Times New Roman"/>
          <w:color w:val="000000" w:themeColor="text1"/>
        </w:rPr>
        <w:t>L</w:t>
      </w:r>
      <w:r w:rsidR="006A5C30">
        <w:rPr>
          <w:rFonts w:cs="Times New Roman"/>
          <w:color w:val="000000" w:themeColor="text1"/>
        </w:rPr>
        <w:t xml:space="preserve">es fruits et les fleurs répandus à droite de la porte ne </w:t>
      </w:r>
      <w:r w:rsidR="00FE05D4">
        <w:rPr>
          <w:rFonts w:cs="Times New Roman"/>
          <w:color w:val="000000" w:themeColor="text1"/>
        </w:rPr>
        <w:t xml:space="preserve">sont pas </w:t>
      </w:r>
      <w:r w:rsidR="00B231FE">
        <w:rPr>
          <w:rFonts w:cs="Times New Roman"/>
          <w:color w:val="000000" w:themeColor="text1"/>
        </w:rPr>
        <w:t xml:space="preserve">non plus </w:t>
      </w:r>
      <w:r w:rsidR="00FE05D4">
        <w:rPr>
          <w:rFonts w:cs="Times New Roman"/>
          <w:color w:val="000000" w:themeColor="text1"/>
        </w:rPr>
        <w:t>typiques de l’île. Les paons qui les surmontent</w:t>
      </w:r>
      <w:r w:rsidR="005F1C88">
        <w:rPr>
          <w:rFonts w:cs="Times New Roman"/>
          <w:color w:val="000000" w:themeColor="text1"/>
        </w:rPr>
        <w:t xml:space="preserve"> sont </w:t>
      </w:r>
      <w:r w:rsidR="00B231FE">
        <w:rPr>
          <w:rFonts w:cs="Times New Roman"/>
          <w:color w:val="000000" w:themeColor="text1"/>
        </w:rPr>
        <w:t>plutôt</w:t>
      </w:r>
      <w:r w:rsidR="00FE05D4">
        <w:rPr>
          <w:rFonts w:cs="Times New Roman"/>
          <w:color w:val="000000" w:themeColor="text1"/>
        </w:rPr>
        <w:t xml:space="preserve"> un écho </w:t>
      </w:r>
      <w:r w:rsidR="005F1C88">
        <w:rPr>
          <w:rFonts w:cs="Times New Roman"/>
          <w:color w:val="000000" w:themeColor="text1"/>
        </w:rPr>
        <w:t>aux</w:t>
      </w:r>
      <w:r w:rsidR="00FE05D4">
        <w:rPr>
          <w:rFonts w:cs="Times New Roman"/>
          <w:color w:val="000000" w:themeColor="text1"/>
        </w:rPr>
        <w:t xml:space="preserve"> œuvres de Dom Robert, peintre-cartonnier français qui se fit une spécialité des représentations plaisantes de la faune et de flore</w:t>
      </w:r>
      <w:r w:rsidR="00F91F7F">
        <w:rPr>
          <w:rFonts w:cs="Times New Roman"/>
          <w:color w:val="000000" w:themeColor="text1"/>
        </w:rPr>
        <w:t xml:space="preserve"> occidentale</w:t>
      </w:r>
      <w:r w:rsidR="005F1C88">
        <w:rPr>
          <w:rFonts w:cs="Times New Roman"/>
          <w:color w:val="000000" w:themeColor="text1"/>
        </w:rPr>
        <w:t>s</w:t>
      </w:r>
      <w:r w:rsidR="00F91F7F">
        <w:rPr>
          <w:rFonts w:cs="Times New Roman"/>
          <w:color w:val="000000" w:themeColor="text1"/>
        </w:rPr>
        <w:t xml:space="preserve">. Pour autant, certains éléments évoquent tout de même des rituels malgaches, tels que les bucranes fixés sur des poteaux funéraires ou encore les musiciens et danseurs autour de la chaise à porteurs. </w:t>
      </w:r>
      <w:r w:rsidR="002E5CD7">
        <w:rPr>
          <w:rFonts w:cs="Times New Roman"/>
          <w:color w:val="000000" w:themeColor="text1"/>
        </w:rPr>
        <w:t xml:space="preserve">Enfin, d’autres personnages </w:t>
      </w:r>
      <w:r w:rsidR="00192139">
        <w:rPr>
          <w:rFonts w:cs="Times New Roman"/>
          <w:color w:val="000000" w:themeColor="text1"/>
        </w:rPr>
        <w:t xml:space="preserve">de l’ensemble des tapisseries </w:t>
      </w:r>
      <w:r w:rsidR="002E5CD7">
        <w:rPr>
          <w:rFonts w:cs="Times New Roman"/>
          <w:color w:val="000000" w:themeColor="text1"/>
        </w:rPr>
        <w:t>s’avèrent plus mystérieux encore, résultat probable de compilations et d’empilement d</w:t>
      </w:r>
      <w:r w:rsidR="00B231FE">
        <w:rPr>
          <w:rFonts w:cs="Times New Roman"/>
          <w:color w:val="000000" w:themeColor="text1"/>
        </w:rPr>
        <w:t xml:space="preserve">’objets issus de </w:t>
      </w:r>
      <w:r w:rsidR="002E5CD7">
        <w:rPr>
          <w:rFonts w:cs="Times New Roman"/>
          <w:color w:val="000000" w:themeColor="text1"/>
        </w:rPr>
        <w:t xml:space="preserve">cultures considérées comme lointaines. Dans les entrefenêtres, un homme </w:t>
      </w:r>
      <w:r w:rsidR="00B231FE">
        <w:rPr>
          <w:rFonts w:cs="Times New Roman"/>
          <w:color w:val="000000" w:themeColor="text1"/>
        </w:rPr>
        <w:t>dont la peau est couverte</w:t>
      </w:r>
      <w:r w:rsidR="002E5CD7">
        <w:rPr>
          <w:rFonts w:cs="Times New Roman"/>
          <w:color w:val="000000" w:themeColor="text1"/>
        </w:rPr>
        <w:t xml:space="preserve"> de motifs </w:t>
      </w:r>
      <w:r w:rsidR="00B231FE">
        <w:rPr>
          <w:rFonts w:cs="Times New Roman"/>
          <w:color w:val="000000" w:themeColor="text1"/>
        </w:rPr>
        <w:t>proches des</w:t>
      </w:r>
      <w:r w:rsidR="002E5CD7">
        <w:rPr>
          <w:rFonts w:cs="Times New Roman"/>
          <w:color w:val="000000" w:themeColor="text1"/>
        </w:rPr>
        <w:t xml:space="preserve"> tatouages polynésiens tourne la tête vers le spectateur, ornée d’une coiffe de plumes</w:t>
      </w:r>
      <w:r w:rsidR="00B231FE">
        <w:rPr>
          <w:rFonts w:cs="Times New Roman"/>
          <w:color w:val="000000" w:themeColor="text1"/>
        </w:rPr>
        <w:t xml:space="preserve"> qui</w:t>
      </w:r>
      <w:r w:rsidR="002E5CD7">
        <w:rPr>
          <w:rFonts w:cs="Times New Roman"/>
          <w:color w:val="000000" w:themeColor="text1"/>
        </w:rPr>
        <w:t xml:space="preserve"> évoqu</w:t>
      </w:r>
      <w:r w:rsidR="00B231FE">
        <w:rPr>
          <w:rFonts w:cs="Times New Roman"/>
          <w:color w:val="000000" w:themeColor="text1"/>
        </w:rPr>
        <w:t xml:space="preserve">e </w:t>
      </w:r>
      <w:r w:rsidR="002E5CD7">
        <w:rPr>
          <w:rFonts w:cs="Times New Roman"/>
          <w:color w:val="000000" w:themeColor="text1"/>
        </w:rPr>
        <w:t>les cultures autochtones d’Amérique du Nord</w:t>
      </w:r>
      <w:r w:rsidR="00B14E06">
        <w:rPr>
          <w:rFonts w:cs="Times New Roman"/>
          <w:color w:val="000000" w:themeColor="text1"/>
        </w:rPr>
        <w:t xml:space="preserve">. </w:t>
      </w:r>
      <w:r w:rsidR="00B231FE">
        <w:rPr>
          <w:rFonts w:cs="Times New Roman"/>
          <w:color w:val="000000" w:themeColor="text1"/>
        </w:rPr>
        <w:t>Au-dessus de lui</w:t>
      </w:r>
      <w:r w:rsidR="00B14E06">
        <w:rPr>
          <w:rFonts w:cs="Times New Roman"/>
          <w:color w:val="000000" w:themeColor="text1"/>
        </w:rPr>
        <w:t xml:space="preserve">, </w:t>
      </w:r>
      <w:r w:rsidR="00B231FE">
        <w:rPr>
          <w:rFonts w:cs="Times New Roman"/>
          <w:color w:val="000000" w:themeColor="text1"/>
        </w:rPr>
        <w:t xml:space="preserve">probable allégorie, </w:t>
      </w:r>
      <w:r w:rsidR="00B14E06">
        <w:rPr>
          <w:rFonts w:cs="Times New Roman"/>
          <w:color w:val="000000" w:themeColor="text1"/>
        </w:rPr>
        <w:t>un personnage porte deux sacs</w:t>
      </w:r>
      <w:r w:rsidR="00B231FE">
        <w:rPr>
          <w:rFonts w:cs="Times New Roman"/>
          <w:color w:val="000000" w:themeColor="text1"/>
        </w:rPr>
        <w:t xml:space="preserve"> contenant le</w:t>
      </w:r>
      <w:r w:rsidR="00B14E06">
        <w:rPr>
          <w:rFonts w:cs="Times New Roman"/>
          <w:color w:val="000000" w:themeColor="text1"/>
        </w:rPr>
        <w:t xml:space="preserve"> so</w:t>
      </w:r>
      <w:r w:rsidR="00B231FE">
        <w:rPr>
          <w:rFonts w:cs="Times New Roman"/>
          <w:color w:val="000000" w:themeColor="text1"/>
        </w:rPr>
        <w:t>leil</w:t>
      </w:r>
      <w:r w:rsidR="00B14E06">
        <w:rPr>
          <w:rFonts w:cs="Times New Roman"/>
          <w:color w:val="000000" w:themeColor="text1"/>
        </w:rPr>
        <w:t xml:space="preserve"> et </w:t>
      </w:r>
      <w:r w:rsidR="005F1C88">
        <w:rPr>
          <w:rFonts w:cs="Times New Roman"/>
          <w:color w:val="000000" w:themeColor="text1"/>
        </w:rPr>
        <w:t xml:space="preserve">la </w:t>
      </w:r>
      <w:r w:rsidR="00B14E06">
        <w:rPr>
          <w:rFonts w:cs="Times New Roman"/>
          <w:color w:val="000000" w:themeColor="text1"/>
        </w:rPr>
        <w:t xml:space="preserve">lune. Dans la grande tenture du mur </w:t>
      </w:r>
      <w:r w:rsidR="00900176">
        <w:rPr>
          <w:rFonts w:cs="Times New Roman"/>
          <w:color w:val="000000" w:themeColor="text1"/>
        </w:rPr>
        <w:t>nord</w:t>
      </w:r>
      <w:r w:rsidR="00B14E06">
        <w:rPr>
          <w:rFonts w:cs="Times New Roman"/>
          <w:color w:val="000000" w:themeColor="text1"/>
        </w:rPr>
        <w:t xml:space="preserve">, un souverain inspiré par le Moro </w:t>
      </w:r>
      <w:proofErr w:type="spellStart"/>
      <w:r w:rsidR="00B14E06">
        <w:rPr>
          <w:rFonts w:cs="Times New Roman"/>
          <w:color w:val="000000" w:themeColor="text1"/>
        </w:rPr>
        <w:t>Naba</w:t>
      </w:r>
      <w:proofErr w:type="spellEnd"/>
      <w:r w:rsidR="00B14E06">
        <w:rPr>
          <w:rFonts w:cs="Times New Roman"/>
          <w:color w:val="000000" w:themeColor="text1"/>
        </w:rPr>
        <w:t xml:space="preserve"> des Mossi</w:t>
      </w:r>
      <w:r w:rsidR="00162DDC">
        <w:rPr>
          <w:rFonts w:cs="Times New Roman"/>
          <w:color w:val="000000" w:themeColor="text1"/>
        </w:rPr>
        <w:t>s</w:t>
      </w:r>
      <w:r w:rsidR="00B14E06">
        <w:rPr>
          <w:rFonts w:cs="Times New Roman"/>
          <w:color w:val="000000" w:themeColor="text1"/>
        </w:rPr>
        <w:t xml:space="preserve">, au Burkina Faso actuel, est entouré d’une cour en armes, accompagnée d’animaux comme une panthère </w:t>
      </w:r>
      <w:r w:rsidR="00900176">
        <w:rPr>
          <w:rFonts w:cs="Times New Roman"/>
          <w:color w:val="000000" w:themeColor="text1"/>
        </w:rPr>
        <w:t xml:space="preserve">domestique ou </w:t>
      </w:r>
      <w:r w:rsidR="00B14E06">
        <w:rPr>
          <w:rFonts w:cs="Times New Roman"/>
          <w:color w:val="000000" w:themeColor="text1"/>
        </w:rPr>
        <w:t xml:space="preserve">une grue. </w:t>
      </w:r>
      <w:r w:rsidR="00900176">
        <w:rPr>
          <w:rFonts w:cs="Times New Roman"/>
          <w:color w:val="000000" w:themeColor="text1"/>
        </w:rPr>
        <w:t xml:space="preserve">Lors de son voyage de 1946, Bezombes avait réalisé un portrait bien plus modeste du souverain, </w:t>
      </w:r>
      <w:r w:rsidR="00900176">
        <w:rPr>
          <w:rFonts w:cs="Times New Roman"/>
          <w:color w:val="000000" w:themeColor="text1"/>
        </w:rPr>
        <w:lastRenderedPageBreak/>
        <w:t>sans cour d’apparat ni monture. Seul le couvre-chef du roi permet de rapprocher la tapisserie de l’œuvre effectuée sur place. Dans cette pièce de la tenture de l’Afrique, l</w:t>
      </w:r>
      <w:r w:rsidR="00B14E06">
        <w:rPr>
          <w:rFonts w:cs="Times New Roman"/>
          <w:color w:val="000000" w:themeColor="text1"/>
        </w:rPr>
        <w:t xml:space="preserve">a troupe se dirige vers la droite de l’œuvre, laquelle </w:t>
      </w:r>
      <w:r w:rsidR="00900176">
        <w:rPr>
          <w:rFonts w:cs="Times New Roman"/>
          <w:color w:val="000000" w:themeColor="text1"/>
        </w:rPr>
        <w:t xml:space="preserve">montre </w:t>
      </w:r>
      <w:r w:rsidR="00B14E06">
        <w:rPr>
          <w:rFonts w:cs="Times New Roman"/>
          <w:color w:val="000000" w:themeColor="text1"/>
        </w:rPr>
        <w:t xml:space="preserve">deux chasseurs dissimulés sous des peaux de cervidés et qui s’apprêtent à décocher leurs flèches. </w:t>
      </w:r>
    </w:p>
    <w:p w14:paraId="0CB1488E" w14:textId="77777777" w:rsidR="00F91F7F" w:rsidRPr="00F91F7F" w:rsidRDefault="00F91F7F" w:rsidP="00162DDC">
      <w:pPr>
        <w:spacing w:before="0" w:after="0"/>
        <w:rPr>
          <w:rFonts w:cs="Times New Roman"/>
          <w:color w:val="000000" w:themeColor="text1"/>
        </w:rPr>
      </w:pPr>
    </w:p>
    <w:p w14:paraId="08392324" w14:textId="6763FEF1" w:rsidR="00B84688" w:rsidRDefault="00B14E06" w:rsidP="00162DDC">
      <w:pPr>
        <w:spacing w:before="0" w:after="0"/>
        <w:ind w:hanging="480"/>
        <w:rPr>
          <w:rFonts w:cs="Times New Roman"/>
        </w:rPr>
      </w:pPr>
      <w:r>
        <w:rPr>
          <w:rFonts w:cs="Times New Roman"/>
        </w:rPr>
        <w:t>L</w:t>
      </w:r>
      <w:r w:rsidR="006A5C30">
        <w:rPr>
          <w:rFonts w:cs="Times New Roman"/>
        </w:rPr>
        <w:t>a tenture dite de l’Afrique</w:t>
      </w:r>
      <w:r w:rsidR="00900176">
        <w:rPr>
          <w:rFonts w:cs="Times New Roman"/>
        </w:rPr>
        <w:t xml:space="preserve"> offre donc un </w:t>
      </w:r>
      <w:r>
        <w:rPr>
          <w:rFonts w:cs="Times New Roman"/>
        </w:rPr>
        <w:t>univers fantasmagorique qui mêle personnages réels et allégories, faune et flore endémique ou inventée, objets muséaux ou rêvés. Séduisant</w:t>
      </w:r>
      <w:r w:rsidR="007B169D">
        <w:rPr>
          <w:rFonts w:cs="Times New Roman"/>
        </w:rPr>
        <w:t>e</w:t>
      </w:r>
      <w:r>
        <w:rPr>
          <w:rFonts w:cs="Times New Roman"/>
        </w:rPr>
        <w:t xml:space="preserve"> par ses couleurs et l’arrangement des formes, l’esthétique de cette œuvre peut renforcer l’</w:t>
      </w:r>
      <w:r w:rsidR="00960884">
        <w:rPr>
          <w:rFonts w:cs="Times New Roman"/>
        </w:rPr>
        <w:t>ambiguïté</w:t>
      </w:r>
      <w:r>
        <w:rPr>
          <w:rFonts w:cs="Times New Roman"/>
        </w:rPr>
        <w:t xml:space="preserve"> de ces images. </w:t>
      </w:r>
      <w:r w:rsidR="00DF074E">
        <w:rPr>
          <w:rFonts w:cs="Times New Roman"/>
        </w:rPr>
        <w:t>A travers notre regard contemporain,</w:t>
      </w:r>
      <w:r w:rsidR="007B169D">
        <w:rPr>
          <w:rFonts w:cs="Times New Roman"/>
        </w:rPr>
        <w:t xml:space="preserve"> l</w:t>
      </w:r>
      <w:r w:rsidR="00997482">
        <w:rPr>
          <w:rFonts w:cs="Times New Roman"/>
        </w:rPr>
        <w:t>es tapisseries de l’ancienne maison de la France d’</w:t>
      </w:r>
      <w:r w:rsidR="00673535">
        <w:rPr>
          <w:rFonts w:cs="Times New Roman"/>
        </w:rPr>
        <w:t>o</w:t>
      </w:r>
      <w:r w:rsidR="00997482">
        <w:rPr>
          <w:rFonts w:cs="Times New Roman"/>
        </w:rPr>
        <w:t>utre-</w:t>
      </w:r>
      <w:r w:rsidR="00673535">
        <w:rPr>
          <w:rFonts w:cs="Times New Roman"/>
        </w:rPr>
        <w:t>m</w:t>
      </w:r>
      <w:r w:rsidR="00997482">
        <w:rPr>
          <w:rFonts w:cs="Times New Roman"/>
        </w:rPr>
        <w:t>er apparaissent</w:t>
      </w:r>
      <w:r w:rsidR="007B169D">
        <w:rPr>
          <w:rFonts w:cs="Times New Roman"/>
        </w:rPr>
        <w:t xml:space="preserve"> comme l’expression d’une idée de l’Afrique forgée </w:t>
      </w:r>
      <w:r w:rsidR="00D947CA">
        <w:rPr>
          <w:rFonts w:cs="Times New Roman"/>
        </w:rPr>
        <w:t xml:space="preserve">à </w:t>
      </w:r>
      <w:r w:rsidR="007B169D">
        <w:rPr>
          <w:rFonts w:cs="Times New Roman"/>
        </w:rPr>
        <w:t>une période où les territoires colonisés africains étaient réputés primitifs et mystiques, en dehors d</w:t>
      </w:r>
      <w:r w:rsidR="00002264">
        <w:rPr>
          <w:rFonts w:cs="Times New Roman"/>
        </w:rPr>
        <w:t>e l’histoire, du</w:t>
      </w:r>
      <w:r w:rsidR="007B169D">
        <w:rPr>
          <w:rFonts w:cs="Times New Roman"/>
        </w:rPr>
        <w:t xml:space="preserve"> progrès et de la modernité, réservés quant à eux, y compris dans leurs manifestations délétères, à l’Occident. </w:t>
      </w:r>
    </w:p>
    <w:p w14:paraId="0C921F13" w14:textId="77777777" w:rsidR="006661AB" w:rsidRDefault="006661AB" w:rsidP="00162DDC">
      <w:pPr>
        <w:spacing w:before="0" w:after="0"/>
        <w:ind w:hanging="480"/>
        <w:rPr>
          <w:rFonts w:cs="Times New Roman"/>
        </w:rPr>
      </w:pPr>
    </w:p>
    <w:p w14:paraId="1305CE5C" w14:textId="77777777" w:rsidR="00162DDC" w:rsidRDefault="00002264" w:rsidP="00162DDC">
      <w:pPr>
        <w:spacing w:before="0" w:after="0"/>
        <w:rPr>
          <w:rFonts w:cs="Times New Roman"/>
        </w:rPr>
      </w:pPr>
      <w:r>
        <w:rPr>
          <w:rFonts w:cs="Times New Roman"/>
        </w:rPr>
        <w:t xml:space="preserve">Aussi, si les architectes affirmaient avoir longuement pensé aux résidents dans la conception des espaces communs et des chambres, à qui était réellement destiné ce décor ? </w:t>
      </w:r>
    </w:p>
    <w:p w14:paraId="60CA4E53" w14:textId="77777777" w:rsidR="00B84688" w:rsidRPr="00E95C33" w:rsidRDefault="004B6B85" w:rsidP="00162DDC">
      <w:pPr>
        <w:spacing w:before="0" w:after="0"/>
        <w:rPr>
          <w:rFonts w:cs="Times New Roman"/>
        </w:rPr>
      </w:pPr>
      <w:r>
        <w:rPr>
          <w:rFonts w:cs="Times New Roman"/>
        </w:rPr>
        <w:t>Dès son ouverture, le décalage entre les 259 étudiants accueillis et la tenture dite de l’Afrique n’avait pas échappé au gouverneur général de la France d’</w:t>
      </w:r>
      <w:r w:rsidR="00673535">
        <w:rPr>
          <w:rFonts w:cs="Times New Roman"/>
        </w:rPr>
        <w:t>ou</w:t>
      </w:r>
      <w:r>
        <w:rPr>
          <w:rFonts w:cs="Times New Roman"/>
        </w:rPr>
        <w:t>tre-</w:t>
      </w:r>
      <w:r w:rsidR="00673535">
        <w:rPr>
          <w:rFonts w:cs="Times New Roman"/>
        </w:rPr>
        <w:t>m</w:t>
      </w:r>
      <w:r>
        <w:rPr>
          <w:rFonts w:cs="Times New Roman"/>
        </w:rPr>
        <w:t xml:space="preserve">er Robert </w:t>
      </w:r>
      <w:proofErr w:type="spellStart"/>
      <w:r>
        <w:rPr>
          <w:rFonts w:cs="Times New Roman"/>
        </w:rPr>
        <w:t>Delavignette</w:t>
      </w:r>
      <w:proofErr w:type="spellEnd"/>
      <w:r>
        <w:rPr>
          <w:rFonts w:cs="Times New Roman"/>
        </w:rPr>
        <w:t xml:space="preserve">. En 1952, dans </w:t>
      </w:r>
      <w:r>
        <w:rPr>
          <w:rFonts w:cs="Times New Roman"/>
          <w:i/>
          <w:iCs/>
        </w:rPr>
        <w:t xml:space="preserve">Plaisir de France, </w:t>
      </w:r>
      <w:r>
        <w:rPr>
          <w:rFonts w:cs="Times New Roman"/>
        </w:rPr>
        <w:t xml:space="preserve">une revue consacrée à l’art de vivre à la française, </w:t>
      </w:r>
      <w:r w:rsidR="00900176">
        <w:rPr>
          <w:rFonts w:cs="Times New Roman"/>
        </w:rPr>
        <w:t>il oppose</w:t>
      </w:r>
      <w:r w:rsidR="00B84688">
        <w:rPr>
          <w:rFonts w:cs="Times New Roman"/>
        </w:rPr>
        <w:t>, sans plus de commentaire,</w:t>
      </w:r>
      <w:r w:rsidR="00900176">
        <w:rPr>
          <w:rFonts w:cs="Times New Roman"/>
        </w:rPr>
        <w:t xml:space="preserve"> </w:t>
      </w:r>
      <w:r>
        <w:rPr>
          <w:rFonts w:cs="Times New Roman"/>
        </w:rPr>
        <w:t xml:space="preserve">« l’Afrique traditionnelle » des tapisseries de Roger </w:t>
      </w:r>
      <w:r w:rsidR="00900176">
        <w:rPr>
          <w:rFonts w:cs="Times New Roman"/>
        </w:rPr>
        <w:t>Bezombes</w:t>
      </w:r>
      <w:r>
        <w:rPr>
          <w:rFonts w:cs="Times New Roman"/>
        </w:rPr>
        <w:t xml:space="preserve">, aux étudiants « noirs […] qui figurent une Afrique moderne ». Robert </w:t>
      </w:r>
      <w:proofErr w:type="spellStart"/>
      <w:r>
        <w:rPr>
          <w:rFonts w:cs="Times New Roman"/>
        </w:rPr>
        <w:t>Delavignette</w:t>
      </w:r>
      <w:proofErr w:type="spellEnd"/>
      <w:r>
        <w:rPr>
          <w:rFonts w:cs="Times New Roman"/>
        </w:rPr>
        <w:t xml:space="preserve"> décrit la présence de ces étudiants à la manière d’un échantillonnage : un « échelonnement tropical qui va du Sénégal au Congo en passant par le Soudan, la Guinée, la Côte d’Ivoire, le Togo, le Cameroun ». Dans le même article, Robert </w:t>
      </w:r>
      <w:proofErr w:type="spellStart"/>
      <w:r>
        <w:rPr>
          <w:rFonts w:cs="Times New Roman"/>
        </w:rPr>
        <w:t>Delavignette</w:t>
      </w:r>
      <w:proofErr w:type="spellEnd"/>
      <w:r w:rsidR="00900176">
        <w:rPr>
          <w:rFonts w:cs="Times New Roman"/>
        </w:rPr>
        <w:t xml:space="preserve">, vantant les bonnes conditions matérielles d’accueil offert par cette maison flambant neuve, </w:t>
      </w:r>
      <w:r>
        <w:rPr>
          <w:rFonts w:cs="Times New Roman"/>
        </w:rPr>
        <w:t>les e</w:t>
      </w:r>
      <w:r w:rsidR="00673535">
        <w:rPr>
          <w:rFonts w:cs="Times New Roman"/>
        </w:rPr>
        <w:t>xhortai</w:t>
      </w:r>
      <w:r>
        <w:rPr>
          <w:rFonts w:cs="Times New Roman"/>
        </w:rPr>
        <w:t xml:space="preserve">t à ne pas faire de </w:t>
      </w:r>
      <w:r w:rsidRPr="00E95C33">
        <w:rPr>
          <w:rFonts w:cs="Times New Roman"/>
        </w:rPr>
        <w:t>vague et à « s’intégrer ».</w:t>
      </w:r>
      <w:r w:rsidR="00002264" w:rsidRPr="00E95C33">
        <w:rPr>
          <w:rFonts w:cs="Times New Roman"/>
        </w:rPr>
        <w:t xml:space="preserve"> </w:t>
      </w:r>
    </w:p>
    <w:p w14:paraId="4C2BBB1D" w14:textId="22DEBE60" w:rsidR="00162DDC" w:rsidRPr="00C415C7" w:rsidRDefault="00002264" w:rsidP="00C415C7">
      <w:pPr>
        <w:rPr>
          <w:rFonts w:cs="Times New Roman"/>
        </w:rPr>
      </w:pPr>
      <w:r w:rsidRPr="00E95C33">
        <w:rPr>
          <w:rFonts w:cs="Times New Roman"/>
        </w:rPr>
        <w:t>La maison accueillit les premiers étudiants en octobre 1951. L’historienne Françoise Blum estime qu’à travers son histoire, on peut lire</w:t>
      </w:r>
      <w:r w:rsidR="001D3FDF" w:rsidRPr="00E95C33">
        <w:rPr>
          <w:rFonts w:cs="Times New Roman"/>
        </w:rPr>
        <w:t xml:space="preserve"> </w:t>
      </w:r>
      <w:r w:rsidR="00DF074E" w:rsidRPr="00E95C33">
        <w:rPr>
          <w:rFonts w:cs="Times New Roman"/>
        </w:rPr>
        <w:t xml:space="preserve">dans </w:t>
      </w:r>
      <w:r w:rsidR="001D3FDF" w:rsidRPr="00E95C33">
        <w:rPr>
          <w:rFonts w:cs="Times New Roman"/>
        </w:rPr>
        <w:t>la maison de la France d’</w:t>
      </w:r>
      <w:r w:rsidR="00673535" w:rsidRPr="00E95C33">
        <w:rPr>
          <w:rFonts w:cs="Times New Roman"/>
        </w:rPr>
        <w:t>o</w:t>
      </w:r>
      <w:r w:rsidR="001D3FDF" w:rsidRPr="00E95C33">
        <w:rPr>
          <w:rFonts w:cs="Times New Roman"/>
        </w:rPr>
        <w:t>utre-</w:t>
      </w:r>
      <w:r w:rsidR="00673535" w:rsidRPr="00E95C33">
        <w:rPr>
          <w:rFonts w:cs="Times New Roman"/>
        </w:rPr>
        <w:t>m</w:t>
      </w:r>
      <w:r w:rsidR="001D3FDF" w:rsidRPr="00E95C33">
        <w:rPr>
          <w:rFonts w:cs="Times New Roman"/>
        </w:rPr>
        <w:t>er</w:t>
      </w:r>
      <w:r w:rsidRPr="00E95C33">
        <w:rPr>
          <w:rFonts w:cs="Times New Roman"/>
        </w:rPr>
        <w:t xml:space="preserve"> la fin d’un Empire et la </w:t>
      </w:r>
      <w:proofErr w:type="spellStart"/>
      <w:r w:rsidRPr="00E95C33">
        <w:rPr>
          <w:rFonts w:cs="Times New Roman"/>
        </w:rPr>
        <w:t>re-</w:t>
      </w:r>
      <w:r w:rsidR="00DC323D" w:rsidRPr="00E95C33">
        <w:rPr>
          <w:rFonts w:cs="Times New Roman"/>
        </w:rPr>
        <w:t>négociation</w:t>
      </w:r>
      <w:proofErr w:type="spellEnd"/>
      <w:r w:rsidRPr="00E95C33">
        <w:rPr>
          <w:rFonts w:cs="Times New Roman"/>
        </w:rPr>
        <w:t xml:space="preserve"> des liens entre la France et ses anciennes colonies françaises. </w:t>
      </w:r>
      <w:r w:rsidR="00B84688" w:rsidRPr="00E95C33">
        <w:rPr>
          <w:rFonts w:cs="Times New Roman"/>
        </w:rPr>
        <w:t>La fin de la</w:t>
      </w:r>
      <w:r w:rsidR="00DC323D" w:rsidRPr="00E95C33">
        <w:rPr>
          <w:rFonts w:cs="Times New Roman"/>
        </w:rPr>
        <w:t xml:space="preserve"> seconde guerre mondiale e</w:t>
      </w:r>
      <w:r w:rsidR="00B84688" w:rsidRPr="00E95C33">
        <w:rPr>
          <w:rFonts w:cs="Times New Roman"/>
        </w:rPr>
        <w:t xml:space="preserve">n 1945 et l’institution en 1946 d’une nouvelle </w:t>
      </w:r>
      <w:r w:rsidR="00DC323D" w:rsidRPr="00E95C33">
        <w:rPr>
          <w:rFonts w:cs="Times New Roman"/>
        </w:rPr>
        <w:t xml:space="preserve">constitution </w:t>
      </w:r>
      <w:r w:rsidR="00B84688" w:rsidRPr="00E95C33">
        <w:rPr>
          <w:rFonts w:cs="Times New Roman"/>
        </w:rPr>
        <w:t>qui fait des anciens sujets</w:t>
      </w:r>
      <w:r w:rsidR="00B84688">
        <w:rPr>
          <w:rFonts w:cs="Times New Roman"/>
        </w:rPr>
        <w:t xml:space="preserve"> de l’Empire des citoyens, </w:t>
      </w:r>
      <w:r w:rsidR="00DC323D">
        <w:rPr>
          <w:rFonts w:cs="Times New Roman"/>
        </w:rPr>
        <w:t xml:space="preserve">il </w:t>
      </w:r>
      <w:r w:rsidR="00900176">
        <w:rPr>
          <w:rFonts w:cs="Times New Roman"/>
        </w:rPr>
        <w:t xml:space="preserve">était </w:t>
      </w:r>
      <w:r w:rsidR="00DC323D">
        <w:rPr>
          <w:rFonts w:cs="Times New Roman"/>
        </w:rPr>
        <w:t>question de former des élites africaines en métropole. La construction de la maison de la France d’</w:t>
      </w:r>
      <w:r w:rsidR="00673535">
        <w:rPr>
          <w:rFonts w:cs="Times New Roman"/>
        </w:rPr>
        <w:t>o</w:t>
      </w:r>
      <w:r w:rsidR="00DC323D">
        <w:rPr>
          <w:rFonts w:cs="Times New Roman"/>
        </w:rPr>
        <w:t>utre-</w:t>
      </w:r>
      <w:r w:rsidR="00673535">
        <w:rPr>
          <w:rFonts w:cs="Times New Roman"/>
        </w:rPr>
        <w:t>m</w:t>
      </w:r>
      <w:r w:rsidR="00DC323D">
        <w:rPr>
          <w:rFonts w:cs="Times New Roman"/>
        </w:rPr>
        <w:t xml:space="preserve">er </w:t>
      </w:r>
      <w:r w:rsidR="00B84688">
        <w:rPr>
          <w:rFonts w:cs="Times New Roman"/>
        </w:rPr>
        <w:t>fut donc</w:t>
      </w:r>
      <w:r w:rsidR="00DC323D">
        <w:rPr>
          <w:rFonts w:cs="Times New Roman"/>
        </w:rPr>
        <w:t xml:space="preserve"> décidée pour accueillir </w:t>
      </w:r>
      <w:r w:rsidR="00B84688">
        <w:rPr>
          <w:rFonts w:cs="Times New Roman"/>
        </w:rPr>
        <w:t>ce</w:t>
      </w:r>
      <w:r w:rsidR="00DC323D">
        <w:rPr>
          <w:rFonts w:cs="Times New Roman"/>
        </w:rPr>
        <w:t xml:space="preserve">s futurs cadres de l’Empire. Le début des années 1950 voit </w:t>
      </w:r>
      <w:r w:rsidR="00DC323D">
        <w:rPr>
          <w:rFonts w:cs="Times New Roman"/>
        </w:rPr>
        <w:lastRenderedPageBreak/>
        <w:t>l’organisation croissante des étudiants d’Afrique et de leurs revendications politiques</w:t>
      </w:r>
      <w:r w:rsidR="00B84688">
        <w:rPr>
          <w:rFonts w:cs="Times New Roman"/>
        </w:rPr>
        <w:t xml:space="preserve">, </w:t>
      </w:r>
      <w:r w:rsidR="00DC323D">
        <w:rPr>
          <w:rFonts w:cs="Times New Roman"/>
        </w:rPr>
        <w:t xml:space="preserve">qui intègrent les </w:t>
      </w:r>
      <w:r w:rsidR="00B84688">
        <w:rPr>
          <w:rFonts w:cs="Times New Roman"/>
        </w:rPr>
        <w:t>réflexions et les luttes pour l</w:t>
      </w:r>
      <w:r w:rsidR="00DC323D">
        <w:rPr>
          <w:rFonts w:cs="Times New Roman"/>
        </w:rPr>
        <w:t>’indépendance</w:t>
      </w:r>
      <w:r w:rsidR="00B84688">
        <w:rPr>
          <w:rFonts w:cs="Times New Roman"/>
        </w:rPr>
        <w:t>. De</w:t>
      </w:r>
      <w:r w:rsidR="00B17C47">
        <w:rPr>
          <w:rFonts w:cs="Times New Roman"/>
        </w:rPr>
        <w:t xml:space="preserve"> nombreux membres de la</w:t>
      </w:r>
      <w:r w:rsidR="00DC323D">
        <w:rPr>
          <w:rFonts w:cs="Times New Roman"/>
        </w:rPr>
        <w:t xml:space="preserve"> </w:t>
      </w:r>
      <w:r w:rsidR="00DC323D" w:rsidRPr="00DC323D">
        <w:rPr>
          <w:rFonts w:cs="Times New Roman"/>
        </w:rPr>
        <w:t xml:space="preserve">Fédération des étudiants d’Afrique noire </w:t>
      </w:r>
      <w:r w:rsidR="00B17C47">
        <w:rPr>
          <w:rFonts w:cs="Times New Roman"/>
        </w:rPr>
        <w:t>ont séjourné à l</w:t>
      </w:r>
      <w:r w:rsidR="00DC323D">
        <w:rPr>
          <w:rFonts w:cs="Times New Roman"/>
        </w:rPr>
        <w:t>a maison de la France d’</w:t>
      </w:r>
      <w:r w:rsidR="00673535">
        <w:rPr>
          <w:rFonts w:cs="Times New Roman"/>
        </w:rPr>
        <w:t>ou</w:t>
      </w:r>
      <w:r w:rsidR="00DC323D">
        <w:rPr>
          <w:rFonts w:cs="Times New Roman"/>
        </w:rPr>
        <w:t>tre-</w:t>
      </w:r>
      <w:r w:rsidR="00673535">
        <w:rPr>
          <w:rFonts w:cs="Times New Roman"/>
        </w:rPr>
        <w:t>m</w:t>
      </w:r>
      <w:r w:rsidR="00DC323D">
        <w:rPr>
          <w:rFonts w:cs="Times New Roman"/>
        </w:rPr>
        <w:t xml:space="preserve">er. </w:t>
      </w:r>
      <w:r w:rsidR="00051E4E">
        <w:rPr>
          <w:rFonts w:cs="Times New Roman"/>
        </w:rPr>
        <w:br/>
        <w:t>Analysant les différentes luttes auxquelles prirent part les étudiants accueillis à la maison de la France d’</w:t>
      </w:r>
      <w:r w:rsidR="00673535">
        <w:rPr>
          <w:rFonts w:cs="Times New Roman"/>
        </w:rPr>
        <w:t>o</w:t>
      </w:r>
      <w:r w:rsidR="00051E4E">
        <w:rPr>
          <w:rFonts w:cs="Times New Roman"/>
        </w:rPr>
        <w:t>utre-</w:t>
      </w:r>
      <w:r w:rsidR="00673535">
        <w:rPr>
          <w:rFonts w:cs="Times New Roman"/>
        </w:rPr>
        <w:t>me</w:t>
      </w:r>
      <w:r w:rsidR="00051E4E">
        <w:rPr>
          <w:rFonts w:cs="Times New Roman"/>
        </w:rPr>
        <w:t xml:space="preserve">r, puis maison de l’Afrique et enfin Résidence Lucien Paye des années 1950 à 1970, Françoise Blum </w:t>
      </w:r>
      <w:r w:rsidR="00C45785">
        <w:rPr>
          <w:rFonts w:cs="Times New Roman"/>
        </w:rPr>
        <w:t xml:space="preserve">indique </w:t>
      </w:r>
      <w:r w:rsidR="00051E4E">
        <w:rPr>
          <w:rFonts w:cs="Times New Roman"/>
        </w:rPr>
        <w:t>que les</w:t>
      </w:r>
      <w:r w:rsidR="00051E4E" w:rsidRPr="00051E4E">
        <w:rPr>
          <w:rFonts w:cs="Times New Roman"/>
        </w:rPr>
        <w:t xml:space="preserve"> étudiants étrangers en diaspora vivaient encore une double temporalité : celle de la France d’une part, et celle de leurs pays d’autre part.</w:t>
      </w:r>
      <w:r w:rsidR="00051E4E">
        <w:rPr>
          <w:rFonts w:cs="Times New Roman"/>
        </w:rPr>
        <w:t xml:space="preserve"> </w:t>
      </w:r>
      <w:r w:rsidR="00635B3A">
        <w:rPr>
          <w:rFonts w:cs="Times New Roman"/>
        </w:rPr>
        <w:t xml:space="preserve">A la veille des indépendances, l’ensemble de tapisseries de reconduisait ainsi un imaginaire et une esthétique caractéristiques des années 1930, tel qu’il s’exprimait au Palais de la porte dorée et dans les décors de l’Exposition coloniale de 1931. </w:t>
      </w:r>
      <w:r w:rsidR="00162DDC">
        <w:rPr>
          <w:rFonts w:cs="Times New Roman"/>
        </w:rPr>
        <w:t xml:space="preserve">Réutilisant des souvenirs de voyages, des maquettes d’œuvres tissées commandées dans les années 1940 par l’État français, mais également des éléments inventés, la tenture de l’Afrique </w:t>
      </w:r>
      <w:r w:rsidR="00051E4E">
        <w:rPr>
          <w:rFonts w:cs="Times New Roman"/>
        </w:rPr>
        <w:t>fut pensée par Roger Bezombes comme un</w:t>
      </w:r>
      <w:r w:rsidR="001F70C1">
        <w:rPr>
          <w:rFonts w:cs="Times New Roman"/>
        </w:rPr>
        <w:t xml:space="preserve"> </w:t>
      </w:r>
      <w:r w:rsidR="00051E4E">
        <w:rPr>
          <w:rFonts w:cs="Times New Roman"/>
        </w:rPr>
        <w:t xml:space="preserve">hommage au continent africain, perçu cependant depuis son point de vue d’artiste </w:t>
      </w:r>
      <w:r w:rsidR="00051E4E" w:rsidRPr="00E95C33">
        <w:rPr>
          <w:rFonts w:cs="Times New Roman"/>
          <w:i/>
          <w:iCs/>
        </w:rPr>
        <w:t xml:space="preserve">amateur </w:t>
      </w:r>
      <w:r w:rsidR="00051E4E" w:rsidRPr="00635B3A">
        <w:rPr>
          <w:rFonts w:cs="Times New Roman"/>
          <w:i/>
          <w:iCs/>
        </w:rPr>
        <w:t xml:space="preserve">et </w:t>
      </w:r>
      <w:r w:rsidR="00051E4E" w:rsidRPr="00E95C33">
        <w:rPr>
          <w:rFonts w:cs="Times New Roman"/>
          <w:i/>
          <w:iCs/>
        </w:rPr>
        <w:t>pourvoyeur</w:t>
      </w:r>
      <w:r w:rsidR="00051E4E">
        <w:rPr>
          <w:rFonts w:cs="Times New Roman"/>
        </w:rPr>
        <w:t xml:space="preserve"> d’exotisme, largement informé par le paradigme colonial</w:t>
      </w:r>
      <w:r w:rsidR="00635B3A">
        <w:rPr>
          <w:rFonts w:cs="Times New Roman"/>
        </w:rPr>
        <w:t xml:space="preserve">. </w:t>
      </w:r>
    </w:p>
    <w:p w14:paraId="44B63621" w14:textId="77777777" w:rsidR="007E7EDA" w:rsidRPr="009960A6" w:rsidRDefault="00FB1124" w:rsidP="00162DDC">
      <w:pPr>
        <w:spacing w:before="0" w:after="0"/>
        <w:rPr>
          <w:sz w:val="30"/>
          <w:szCs w:val="30"/>
        </w:rPr>
      </w:pPr>
      <w:r w:rsidRPr="009960A6">
        <w:rPr>
          <w:sz w:val="30"/>
          <w:szCs w:val="30"/>
        </w:rPr>
        <w:t xml:space="preserve">Références citées </w:t>
      </w:r>
    </w:p>
    <w:p w14:paraId="1D476DBA" w14:textId="77777777" w:rsidR="0003045D" w:rsidRPr="009960A6" w:rsidRDefault="0003045D" w:rsidP="0003045D">
      <w:pPr>
        <w:pStyle w:val="Notedebasdepage"/>
        <w:rPr>
          <w:sz w:val="24"/>
          <w:szCs w:val="24"/>
        </w:rPr>
      </w:pPr>
      <w:r w:rsidRPr="009960A6">
        <w:rPr>
          <w:sz w:val="24"/>
          <w:szCs w:val="24"/>
        </w:rPr>
        <w:t xml:space="preserve">Roger Bezombes et Paul Valery (préfacier), </w:t>
      </w:r>
      <w:r w:rsidRPr="009960A6">
        <w:rPr>
          <w:i/>
          <w:iCs/>
          <w:sz w:val="24"/>
          <w:szCs w:val="24"/>
        </w:rPr>
        <w:t xml:space="preserve">L’exotisme dans l’art et la pensée, </w:t>
      </w:r>
      <w:r w:rsidRPr="009960A6">
        <w:rPr>
          <w:sz w:val="24"/>
          <w:szCs w:val="24"/>
        </w:rPr>
        <w:t xml:space="preserve">Elsevier, 1953. </w:t>
      </w:r>
    </w:p>
    <w:p w14:paraId="584934F6" w14:textId="77777777" w:rsidR="002374D5" w:rsidRPr="009960A6" w:rsidRDefault="002374D5" w:rsidP="0003045D">
      <w:pPr>
        <w:pStyle w:val="Notedebasdepage"/>
        <w:rPr>
          <w:sz w:val="24"/>
          <w:szCs w:val="24"/>
        </w:rPr>
      </w:pPr>
    </w:p>
    <w:p w14:paraId="0B81AAA5" w14:textId="77777777" w:rsidR="002374D5" w:rsidRDefault="002374D5" w:rsidP="0003045D">
      <w:pPr>
        <w:pStyle w:val="Notedebasdepage"/>
        <w:rPr>
          <w:sz w:val="24"/>
          <w:szCs w:val="24"/>
        </w:rPr>
      </w:pPr>
      <w:r w:rsidRPr="009960A6">
        <w:rPr>
          <w:sz w:val="24"/>
          <w:szCs w:val="24"/>
        </w:rPr>
        <w:t xml:space="preserve">Roger Bezombes, « En A.O.F., au pays des roses noires », </w:t>
      </w:r>
      <w:r w:rsidRPr="009960A6">
        <w:rPr>
          <w:i/>
          <w:iCs/>
          <w:sz w:val="24"/>
          <w:szCs w:val="24"/>
        </w:rPr>
        <w:t>Plaisir de France,</w:t>
      </w:r>
      <w:r w:rsidRPr="009960A6">
        <w:rPr>
          <w:sz w:val="24"/>
          <w:szCs w:val="24"/>
        </w:rPr>
        <w:t xml:space="preserve"> juillet 194</w:t>
      </w:r>
      <w:r w:rsidR="00EA53B8" w:rsidRPr="009960A6">
        <w:rPr>
          <w:sz w:val="24"/>
          <w:szCs w:val="24"/>
        </w:rPr>
        <w:t xml:space="preserve">7, n° 127, pp. 40-46. </w:t>
      </w:r>
    </w:p>
    <w:p w14:paraId="087C374A" w14:textId="77777777" w:rsidR="00170B49" w:rsidRDefault="00170B49" w:rsidP="0003045D">
      <w:pPr>
        <w:pStyle w:val="Notedebasdepage"/>
        <w:rPr>
          <w:sz w:val="24"/>
          <w:szCs w:val="24"/>
        </w:rPr>
      </w:pPr>
    </w:p>
    <w:p w14:paraId="2061BFF7" w14:textId="77777777" w:rsidR="00170B49" w:rsidRPr="009960A6" w:rsidRDefault="00170B49" w:rsidP="0003045D">
      <w:pPr>
        <w:pStyle w:val="Notedebasdepage"/>
        <w:rPr>
          <w:sz w:val="24"/>
          <w:szCs w:val="24"/>
        </w:rPr>
      </w:pPr>
      <w:r>
        <w:rPr>
          <w:sz w:val="24"/>
          <w:szCs w:val="24"/>
        </w:rPr>
        <w:t xml:space="preserve">Françoise Blum, </w:t>
      </w:r>
      <w:r w:rsidR="001E3840">
        <w:rPr>
          <w:sz w:val="24"/>
          <w:szCs w:val="24"/>
        </w:rPr>
        <w:t>« </w:t>
      </w:r>
      <w:r w:rsidR="001E3840" w:rsidRPr="001E3840">
        <w:rPr>
          <w:sz w:val="24"/>
          <w:szCs w:val="24"/>
        </w:rPr>
        <w:t>De la Maison de la France d’Outre-mer à la Résidence Lucien Paye ou comment un empire se défait »</w:t>
      </w:r>
      <w:r w:rsidR="001E3840">
        <w:rPr>
          <w:sz w:val="24"/>
          <w:szCs w:val="24"/>
        </w:rPr>
        <w:t xml:space="preserve">, </w:t>
      </w:r>
      <w:proofErr w:type="spellStart"/>
      <w:r w:rsidR="001E3840" w:rsidRPr="001E3840">
        <w:rPr>
          <w:sz w:val="24"/>
          <w:szCs w:val="24"/>
        </w:rPr>
        <w:t>Dzovinar</w:t>
      </w:r>
      <w:proofErr w:type="spellEnd"/>
      <w:r w:rsidR="001E3840" w:rsidRPr="001E3840">
        <w:rPr>
          <w:sz w:val="24"/>
          <w:szCs w:val="24"/>
        </w:rPr>
        <w:t xml:space="preserve"> </w:t>
      </w:r>
      <w:proofErr w:type="spellStart"/>
      <w:r w:rsidR="001E3840" w:rsidRPr="001E3840">
        <w:rPr>
          <w:sz w:val="24"/>
          <w:szCs w:val="24"/>
        </w:rPr>
        <w:t>Kévonian</w:t>
      </w:r>
      <w:proofErr w:type="spellEnd"/>
      <w:r w:rsidR="001E3840" w:rsidRPr="001E3840">
        <w:rPr>
          <w:sz w:val="24"/>
          <w:szCs w:val="24"/>
        </w:rPr>
        <w:t xml:space="preserve"> et Guillaume Tronchet</w:t>
      </w:r>
      <w:r w:rsidR="001E3840">
        <w:rPr>
          <w:sz w:val="24"/>
          <w:szCs w:val="24"/>
        </w:rPr>
        <w:t xml:space="preserve"> (</w:t>
      </w:r>
      <w:proofErr w:type="spellStart"/>
      <w:r w:rsidR="001E3840">
        <w:rPr>
          <w:sz w:val="24"/>
          <w:szCs w:val="24"/>
        </w:rPr>
        <w:t>dir</w:t>
      </w:r>
      <w:proofErr w:type="spellEnd"/>
      <w:r w:rsidR="001E3840">
        <w:rPr>
          <w:sz w:val="24"/>
          <w:szCs w:val="24"/>
        </w:rPr>
        <w:t>.)</w:t>
      </w:r>
      <w:r w:rsidR="001E3840" w:rsidRPr="001E3840">
        <w:rPr>
          <w:sz w:val="24"/>
          <w:szCs w:val="24"/>
        </w:rPr>
        <w:t xml:space="preserve">, </w:t>
      </w:r>
      <w:r w:rsidR="001E3840" w:rsidRPr="001E3840">
        <w:rPr>
          <w:i/>
          <w:iCs/>
          <w:sz w:val="24"/>
          <w:szCs w:val="24"/>
        </w:rPr>
        <w:t>Le Campus-monde</w:t>
      </w:r>
      <w:r w:rsidR="001E3840" w:rsidRPr="001E3840">
        <w:rPr>
          <w:sz w:val="24"/>
          <w:szCs w:val="24"/>
        </w:rPr>
        <w:t>, Presses universitaires de Rennes, 2022</w:t>
      </w:r>
      <w:r w:rsidR="001E3840">
        <w:rPr>
          <w:sz w:val="24"/>
          <w:szCs w:val="24"/>
        </w:rPr>
        <w:t xml:space="preserve">. </w:t>
      </w:r>
    </w:p>
    <w:p w14:paraId="610E3567" w14:textId="77777777" w:rsidR="0003045D" w:rsidRPr="009960A6" w:rsidRDefault="0003045D" w:rsidP="0003045D">
      <w:pPr>
        <w:pStyle w:val="Notedebasdepage"/>
        <w:rPr>
          <w:sz w:val="24"/>
          <w:szCs w:val="24"/>
        </w:rPr>
      </w:pPr>
    </w:p>
    <w:p w14:paraId="7923A5FA" w14:textId="77777777" w:rsidR="009C0D98" w:rsidRPr="009960A6" w:rsidRDefault="009C0D98" w:rsidP="009C0D98">
      <w:pPr>
        <w:pStyle w:val="Notedebasdepage"/>
        <w:rPr>
          <w:sz w:val="24"/>
          <w:szCs w:val="24"/>
        </w:rPr>
      </w:pPr>
      <w:r w:rsidRPr="009960A6">
        <w:rPr>
          <w:sz w:val="24"/>
          <w:szCs w:val="24"/>
        </w:rPr>
        <w:t>Frederick Cooper</w:t>
      </w:r>
      <w:r w:rsidRPr="009960A6">
        <w:rPr>
          <w:i/>
          <w:iCs/>
          <w:sz w:val="24"/>
          <w:szCs w:val="24"/>
        </w:rPr>
        <w:t>, Français et Africains ? être citoyen au temps de la décolonisation</w:t>
      </w:r>
      <w:r w:rsidRPr="009960A6">
        <w:rPr>
          <w:sz w:val="24"/>
          <w:szCs w:val="24"/>
        </w:rPr>
        <w:t xml:space="preserve">, Paris : Payot, 2014. </w:t>
      </w:r>
    </w:p>
    <w:p w14:paraId="67A367CC" w14:textId="77777777" w:rsidR="009C0D98" w:rsidRPr="009960A6" w:rsidRDefault="009C0D98" w:rsidP="009C0D98">
      <w:pPr>
        <w:pStyle w:val="Notedebasdepage"/>
        <w:rPr>
          <w:sz w:val="24"/>
          <w:szCs w:val="24"/>
        </w:rPr>
      </w:pPr>
      <w:r w:rsidRPr="009960A6">
        <w:rPr>
          <w:i/>
          <w:iCs/>
          <w:sz w:val="24"/>
          <w:szCs w:val="24"/>
        </w:rPr>
        <w:t xml:space="preserve">L’architecture française, </w:t>
      </w:r>
      <w:r w:rsidRPr="009960A6">
        <w:rPr>
          <w:sz w:val="24"/>
          <w:szCs w:val="24"/>
        </w:rPr>
        <w:t>n°119-120, 195, p</w:t>
      </w:r>
      <w:r w:rsidR="002D38BA" w:rsidRPr="009960A6">
        <w:rPr>
          <w:sz w:val="24"/>
          <w:szCs w:val="24"/>
        </w:rPr>
        <w:t>p</w:t>
      </w:r>
      <w:r w:rsidRPr="009960A6">
        <w:rPr>
          <w:sz w:val="24"/>
          <w:szCs w:val="24"/>
        </w:rPr>
        <w:t xml:space="preserve">. 7-16. </w:t>
      </w:r>
    </w:p>
    <w:p w14:paraId="02D1E03E" w14:textId="77777777" w:rsidR="003C0673" w:rsidRPr="009960A6" w:rsidRDefault="003C0673" w:rsidP="009C0D98">
      <w:pPr>
        <w:pStyle w:val="Notedebasdepage"/>
        <w:rPr>
          <w:sz w:val="24"/>
          <w:szCs w:val="24"/>
        </w:rPr>
      </w:pPr>
    </w:p>
    <w:p w14:paraId="489469EA" w14:textId="77777777" w:rsidR="009C0D98" w:rsidRPr="009960A6" w:rsidRDefault="002374D5" w:rsidP="009C0D98">
      <w:pPr>
        <w:pStyle w:val="Notedebasdepage"/>
        <w:rPr>
          <w:sz w:val="24"/>
          <w:szCs w:val="24"/>
        </w:rPr>
      </w:pPr>
      <w:r w:rsidRPr="009960A6">
        <w:rPr>
          <w:sz w:val="24"/>
          <w:szCs w:val="24"/>
        </w:rPr>
        <w:t xml:space="preserve">Robert </w:t>
      </w:r>
      <w:proofErr w:type="spellStart"/>
      <w:r w:rsidRPr="009960A6">
        <w:rPr>
          <w:sz w:val="24"/>
          <w:szCs w:val="24"/>
        </w:rPr>
        <w:t>Delavignette</w:t>
      </w:r>
      <w:proofErr w:type="spellEnd"/>
      <w:r w:rsidRPr="009960A6">
        <w:rPr>
          <w:sz w:val="24"/>
          <w:szCs w:val="24"/>
        </w:rPr>
        <w:t xml:space="preserve">, « La maison de la France d'Outre-Mer à la Cité universitaire », </w:t>
      </w:r>
      <w:r w:rsidRPr="009960A6">
        <w:rPr>
          <w:i/>
          <w:iCs/>
          <w:sz w:val="24"/>
          <w:szCs w:val="24"/>
        </w:rPr>
        <w:t>Plaisir de France</w:t>
      </w:r>
      <w:r w:rsidRPr="009960A6">
        <w:rPr>
          <w:sz w:val="24"/>
          <w:szCs w:val="24"/>
        </w:rPr>
        <w:t>, avril 1952, n°169, p</w:t>
      </w:r>
      <w:r w:rsidR="002D38BA" w:rsidRPr="009960A6">
        <w:rPr>
          <w:sz w:val="24"/>
          <w:szCs w:val="24"/>
        </w:rPr>
        <w:t>p</w:t>
      </w:r>
      <w:r w:rsidRPr="009960A6">
        <w:rPr>
          <w:sz w:val="24"/>
          <w:szCs w:val="24"/>
        </w:rPr>
        <w:t>. 38-42.</w:t>
      </w:r>
    </w:p>
    <w:p w14:paraId="00B0031E" w14:textId="77777777" w:rsidR="002374D5" w:rsidRPr="009960A6" w:rsidRDefault="002374D5" w:rsidP="009C0D98">
      <w:pPr>
        <w:pStyle w:val="Notedebasdepage"/>
        <w:rPr>
          <w:sz w:val="24"/>
          <w:szCs w:val="24"/>
        </w:rPr>
      </w:pPr>
    </w:p>
    <w:p w14:paraId="7B74367D" w14:textId="77777777" w:rsidR="00C204E6" w:rsidRDefault="00C204E6" w:rsidP="00C204E6">
      <w:pPr>
        <w:pStyle w:val="Notedebasdepage"/>
        <w:rPr>
          <w:sz w:val="24"/>
          <w:szCs w:val="24"/>
        </w:rPr>
      </w:pPr>
      <w:r w:rsidRPr="009960A6">
        <w:rPr>
          <w:sz w:val="24"/>
          <w:szCs w:val="24"/>
        </w:rPr>
        <w:t xml:space="preserve">Cécile Fromont, « Kongo, Brésil, France et Colonies. Les enjeux du visible et de l’invisible dans la Tenture des Indes de la Villa </w:t>
      </w:r>
      <w:proofErr w:type="spellStart"/>
      <w:r w:rsidRPr="009960A6">
        <w:rPr>
          <w:sz w:val="24"/>
          <w:szCs w:val="24"/>
        </w:rPr>
        <w:t>Médici</w:t>
      </w:r>
      <w:proofErr w:type="spellEnd"/>
      <w:r w:rsidRPr="009960A6">
        <w:rPr>
          <w:sz w:val="24"/>
          <w:szCs w:val="24"/>
        </w:rPr>
        <w:t xml:space="preserve"> », </w:t>
      </w:r>
      <w:proofErr w:type="spellStart"/>
      <w:r w:rsidRPr="009960A6">
        <w:rPr>
          <w:sz w:val="24"/>
          <w:szCs w:val="24"/>
        </w:rPr>
        <w:t>Studiolo</w:t>
      </w:r>
      <w:proofErr w:type="spellEnd"/>
      <w:r w:rsidRPr="009960A6">
        <w:rPr>
          <w:sz w:val="24"/>
          <w:szCs w:val="24"/>
        </w:rPr>
        <w:t xml:space="preserve">, n°18, octobre 2022, pp. 182-203. </w:t>
      </w:r>
    </w:p>
    <w:p w14:paraId="264997D7" w14:textId="77777777" w:rsidR="00C124E4" w:rsidRDefault="00C124E4" w:rsidP="00C204E6">
      <w:pPr>
        <w:pStyle w:val="Notedebasdepage"/>
        <w:rPr>
          <w:sz w:val="24"/>
          <w:szCs w:val="24"/>
        </w:rPr>
      </w:pPr>
    </w:p>
    <w:p w14:paraId="0CC1F099" w14:textId="41B5F35B" w:rsidR="00C124E4" w:rsidRPr="009960A6" w:rsidRDefault="00C124E4" w:rsidP="00C204E6">
      <w:pPr>
        <w:pStyle w:val="Notedebasdepage"/>
        <w:rPr>
          <w:sz w:val="24"/>
          <w:szCs w:val="24"/>
        </w:rPr>
      </w:pPr>
      <w:r w:rsidRPr="00C124E4">
        <w:rPr>
          <w:sz w:val="24"/>
          <w:szCs w:val="24"/>
        </w:rPr>
        <w:t xml:space="preserve">Coline Desportes, « Négociations et “influence” sur le terrain des arts : un échange d’objets entre la France et le Sénégal dans les années 1960 », </w:t>
      </w:r>
      <w:r w:rsidRPr="00E95C33">
        <w:rPr>
          <w:i/>
          <w:iCs/>
          <w:sz w:val="24"/>
          <w:szCs w:val="24"/>
        </w:rPr>
        <w:t>Politique africaine,</w:t>
      </w:r>
      <w:r w:rsidRPr="00C124E4">
        <w:rPr>
          <w:sz w:val="24"/>
          <w:szCs w:val="24"/>
        </w:rPr>
        <w:t xml:space="preserve"> vol. 165, no 1, Karthala, Paris, 2022, p. 95‑115.</w:t>
      </w:r>
    </w:p>
    <w:p w14:paraId="345B5A24" w14:textId="77777777" w:rsidR="0003045D" w:rsidRPr="009960A6" w:rsidRDefault="0003045D" w:rsidP="00C204E6">
      <w:pPr>
        <w:pStyle w:val="Notedebasdepage"/>
        <w:rPr>
          <w:sz w:val="24"/>
          <w:szCs w:val="24"/>
        </w:rPr>
      </w:pPr>
    </w:p>
    <w:p w14:paraId="2F9DD858" w14:textId="77777777" w:rsidR="0003045D" w:rsidRPr="009960A6" w:rsidRDefault="0003045D" w:rsidP="00C204E6">
      <w:pPr>
        <w:pStyle w:val="Notedebasdepage"/>
        <w:rPr>
          <w:sz w:val="24"/>
          <w:szCs w:val="24"/>
        </w:rPr>
      </w:pPr>
      <w:r w:rsidRPr="009960A6">
        <w:rPr>
          <w:sz w:val="24"/>
          <w:szCs w:val="24"/>
        </w:rPr>
        <w:t xml:space="preserve">Dominique </w:t>
      </w:r>
      <w:proofErr w:type="spellStart"/>
      <w:r w:rsidRPr="009960A6">
        <w:rPr>
          <w:sz w:val="24"/>
          <w:szCs w:val="24"/>
        </w:rPr>
        <w:t>Jarrassé</w:t>
      </w:r>
      <w:proofErr w:type="spellEnd"/>
      <w:r w:rsidRPr="009960A6">
        <w:rPr>
          <w:sz w:val="24"/>
          <w:szCs w:val="24"/>
        </w:rPr>
        <w:t xml:space="preserve">. « Trois gouttes d’art nègre. </w:t>
      </w:r>
      <w:proofErr w:type="spellStart"/>
      <w:r w:rsidRPr="009960A6">
        <w:rPr>
          <w:sz w:val="24"/>
          <w:szCs w:val="24"/>
        </w:rPr>
        <w:t>Gobinisme</w:t>
      </w:r>
      <w:proofErr w:type="spellEnd"/>
      <w:r w:rsidRPr="009960A6">
        <w:rPr>
          <w:sz w:val="24"/>
          <w:szCs w:val="24"/>
        </w:rPr>
        <w:t xml:space="preserve"> et métissage en histoire de l’art », 2009, Les actes de colloques du musée du quai Branly, </w:t>
      </w:r>
      <w:hyperlink r:id="rId8" w:history="1">
        <w:r w:rsidRPr="009960A6">
          <w:rPr>
            <w:rStyle w:val="Lienhypertexte"/>
            <w:sz w:val="24"/>
            <w:szCs w:val="24"/>
          </w:rPr>
          <w:t>https://doi.org/10.4000/actesbranly.96</w:t>
        </w:r>
      </w:hyperlink>
      <w:r w:rsidRPr="009960A6">
        <w:rPr>
          <w:sz w:val="24"/>
          <w:szCs w:val="24"/>
        </w:rPr>
        <w:t xml:space="preserve">. </w:t>
      </w:r>
    </w:p>
    <w:p w14:paraId="55816376" w14:textId="77777777" w:rsidR="00C204E6" w:rsidRPr="009960A6" w:rsidRDefault="00C204E6" w:rsidP="009C0D98">
      <w:pPr>
        <w:pStyle w:val="Notedebasdepage"/>
        <w:rPr>
          <w:sz w:val="24"/>
          <w:szCs w:val="24"/>
        </w:rPr>
      </w:pPr>
    </w:p>
    <w:p w14:paraId="5FD1883F" w14:textId="77777777" w:rsidR="009C0D98" w:rsidRPr="009960A6" w:rsidRDefault="009C0D98" w:rsidP="009C0D98">
      <w:pPr>
        <w:pStyle w:val="Notedebasdepage"/>
        <w:rPr>
          <w:sz w:val="24"/>
          <w:szCs w:val="24"/>
        </w:rPr>
      </w:pPr>
      <w:r w:rsidRPr="009960A6">
        <w:rPr>
          <w:sz w:val="24"/>
          <w:szCs w:val="24"/>
        </w:rPr>
        <w:lastRenderedPageBreak/>
        <w:t xml:space="preserve">Dominique </w:t>
      </w:r>
      <w:proofErr w:type="spellStart"/>
      <w:r w:rsidRPr="009960A6">
        <w:rPr>
          <w:sz w:val="24"/>
          <w:szCs w:val="24"/>
        </w:rPr>
        <w:t>Jarrassé</w:t>
      </w:r>
      <w:proofErr w:type="spellEnd"/>
      <w:r w:rsidRPr="009960A6">
        <w:rPr>
          <w:sz w:val="24"/>
          <w:szCs w:val="24"/>
        </w:rPr>
        <w:t xml:space="preserve">, </w:t>
      </w:r>
      <w:r w:rsidRPr="009960A6">
        <w:rPr>
          <w:i/>
          <w:iCs/>
          <w:sz w:val="24"/>
          <w:szCs w:val="24"/>
        </w:rPr>
        <w:t>Peintures des lointains : la collection du Musée du quai Branly-Jacques Chirac</w:t>
      </w:r>
      <w:r w:rsidRPr="009960A6">
        <w:rPr>
          <w:sz w:val="24"/>
          <w:szCs w:val="24"/>
        </w:rPr>
        <w:t xml:space="preserve">, </w:t>
      </w:r>
      <w:r w:rsidR="00C204E6" w:rsidRPr="009960A6">
        <w:rPr>
          <w:sz w:val="24"/>
          <w:szCs w:val="24"/>
        </w:rPr>
        <w:t>cat. d’</w:t>
      </w:r>
      <w:proofErr w:type="spellStart"/>
      <w:r w:rsidR="00C204E6" w:rsidRPr="009960A6">
        <w:rPr>
          <w:sz w:val="24"/>
          <w:szCs w:val="24"/>
        </w:rPr>
        <w:t>exp</w:t>
      </w:r>
      <w:proofErr w:type="spellEnd"/>
      <w:r w:rsidR="00C204E6" w:rsidRPr="009960A6">
        <w:rPr>
          <w:sz w:val="24"/>
          <w:szCs w:val="24"/>
        </w:rPr>
        <w:t xml:space="preserve">., musée du quai Branly-Jacques Chirac, 2018, </w:t>
      </w:r>
      <w:r w:rsidRPr="009960A6">
        <w:rPr>
          <w:sz w:val="24"/>
          <w:szCs w:val="24"/>
        </w:rPr>
        <w:t>p.</w:t>
      </w:r>
      <w:r w:rsidR="003C0673" w:rsidRPr="009960A6">
        <w:rPr>
          <w:sz w:val="24"/>
          <w:szCs w:val="24"/>
        </w:rPr>
        <w:t xml:space="preserve"> </w:t>
      </w:r>
      <w:r w:rsidRPr="009960A6">
        <w:rPr>
          <w:sz w:val="24"/>
          <w:szCs w:val="24"/>
        </w:rPr>
        <w:t xml:space="preserve">88. </w:t>
      </w:r>
    </w:p>
    <w:p w14:paraId="0464C5B0" w14:textId="77777777" w:rsidR="009C0D98" w:rsidRPr="009960A6" w:rsidRDefault="009C0D98" w:rsidP="009C0D98">
      <w:pPr>
        <w:pStyle w:val="Notedebasdepage"/>
        <w:rPr>
          <w:sz w:val="24"/>
          <w:szCs w:val="24"/>
        </w:rPr>
      </w:pPr>
    </w:p>
    <w:p w14:paraId="29009A86" w14:textId="77777777" w:rsidR="009C0D98" w:rsidRDefault="009C0D98" w:rsidP="009C0D98">
      <w:pPr>
        <w:pStyle w:val="Notedebasdepage"/>
        <w:rPr>
          <w:sz w:val="24"/>
          <w:szCs w:val="24"/>
        </w:rPr>
      </w:pPr>
      <w:r w:rsidRPr="009960A6">
        <w:rPr>
          <w:sz w:val="24"/>
          <w:szCs w:val="24"/>
        </w:rPr>
        <w:t xml:space="preserve">Sarah Ligner, </w:t>
      </w:r>
      <w:r w:rsidR="00C204E6" w:rsidRPr="009960A6">
        <w:rPr>
          <w:i/>
          <w:iCs/>
          <w:sz w:val="24"/>
          <w:szCs w:val="24"/>
        </w:rPr>
        <w:t>Peintures des lointains : la collection du Musée du quai Branly-Jacques Chirac</w:t>
      </w:r>
      <w:r w:rsidR="00C204E6" w:rsidRPr="009960A6">
        <w:rPr>
          <w:sz w:val="24"/>
          <w:szCs w:val="24"/>
        </w:rPr>
        <w:t>, cat. d’</w:t>
      </w:r>
      <w:proofErr w:type="spellStart"/>
      <w:r w:rsidR="00C204E6" w:rsidRPr="009960A6">
        <w:rPr>
          <w:sz w:val="24"/>
          <w:szCs w:val="24"/>
        </w:rPr>
        <w:t>exp</w:t>
      </w:r>
      <w:proofErr w:type="spellEnd"/>
      <w:r w:rsidR="00C204E6" w:rsidRPr="009960A6">
        <w:rPr>
          <w:sz w:val="24"/>
          <w:szCs w:val="24"/>
        </w:rPr>
        <w:t xml:space="preserve">., musée du quai Branly-Jacques Chirac, 2018, </w:t>
      </w:r>
      <w:r w:rsidRPr="009960A6">
        <w:rPr>
          <w:sz w:val="24"/>
          <w:szCs w:val="24"/>
        </w:rPr>
        <w:t>p. 20.</w:t>
      </w:r>
    </w:p>
    <w:p w14:paraId="1734D941" w14:textId="77777777" w:rsidR="009960A6" w:rsidRDefault="009960A6" w:rsidP="009C0D98">
      <w:pPr>
        <w:pStyle w:val="Notedebasdepage"/>
        <w:rPr>
          <w:sz w:val="24"/>
          <w:szCs w:val="24"/>
        </w:rPr>
      </w:pPr>
    </w:p>
    <w:p w14:paraId="617F4C88" w14:textId="77777777" w:rsidR="009960A6" w:rsidRPr="009960A6" w:rsidRDefault="009960A6" w:rsidP="009C0D98">
      <w:pPr>
        <w:pStyle w:val="Notedebasdepage"/>
        <w:rPr>
          <w:sz w:val="24"/>
          <w:szCs w:val="24"/>
        </w:rPr>
      </w:pPr>
      <w:r w:rsidRPr="009960A6">
        <w:rPr>
          <w:sz w:val="24"/>
          <w:szCs w:val="24"/>
        </w:rPr>
        <w:t xml:space="preserve">« Maison de la France d'Outre-Mer, Laprade, Vernon, Philippe, architectes », </w:t>
      </w:r>
      <w:r w:rsidRPr="009960A6">
        <w:rPr>
          <w:i/>
          <w:iCs/>
          <w:sz w:val="24"/>
          <w:szCs w:val="24"/>
        </w:rPr>
        <w:t xml:space="preserve">L'Architecture </w:t>
      </w:r>
      <w:proofErr w:type="spellStart"/>
      <w:r w:rsidRPr="009960A6">
        <w:rPr>
          <w:i/>
          <w:iCs/>
          <w:sz w:val="24"/>
          <w:szCs w:val="24"/>
        </w:rPr>
        <w:t>française</w:t>
      </w:r>
      <w:proofErr w:type="spellEnd"/>
      <w:r w:rsidRPr="009960A6">
        <w:rPr>
          <w:i/>
          <w:iCs/>
          <w:sz w:val="24"/>
          <w:szCs w:val="24"/>
        </w:rPr>
        <w:t>,</w:t>
      </w:r>
      <w:r w:rsidRPr="009960A6">
        <w:rPr>
          <w:sz w:val="24"/>
          <w:szCs w:val="24"/>
        </w:rPr>
        <w:t xml:space="preserve"> 1951, n°119-120, pp. 7-16.</w:t>
      </w:r>
    </w:p>
    <w:p w14:paraId="6BA7E6E7" w14:textId="77777777" w:rsidR="0003045D" w:rsidRPr="009960A6" w:rsidRDefault="0003045D" w:rsidP="0003045D">
      <w:pPr>
        <w:pStyle w:val="Notedebasdepage"/>
        <w:rPr>
          <w:sz w:val="24"/>
          <w:szCs w:val="24"/>
        </w:rPr>
      </w:pPr>
    </w:p>
    <w:p w14:paraId="23522288" w14:textId="77777777" w:rsidR="0003045D" w:rsidRPr="009960A6" w:rsidRDefault="0003045D" w:rsidP="0003045D">
      <w:pPr>
        <w:pStyle w:val="Notedebasdepage"/>
        <w:rPr>
          <w:sz w:val="24"/>
          <w:szCs w:val="24"/>
        </w:rPr>
      </w:pPr>
      <w:r w:rsidRPr="009960A6">
        <w:rPr>
          <w:rStyle w:val="Appelnotedebasdep"/>
          <w:sz w:val="24"/>
          <w:szCs w:val="24"/>
          <w:vertAlign w:val="baseline"/>
        </w:rPr>
        <w:t>Éric</w:t>
      </w:r>
      <w:r w:rsidRPr="009960A6">
        <w:rPr>
          <w:sz w:val="24"/>
          <w:szCs w:val="24"/>
        </w:rPr>
        <w:t xml:space="preserve"> Michaud, </w:t>
      </w:r>
      <w:r w:rsidRPr="009960A6">
        <w:rPr>
          <w:i/>
          <w:iCs/>
          <w:sz w:val="24"/>
          <w:szCs w:val="24"/>
        </w:rPr>
        <w:t xml:space="preserve">Les invasions barbares : une généalogie de l’histoire de l’art, </w:t>
      </w:r>
      <w:r w:rsidRPr="009960A6">
        <w:rPr>
          <w:sz w:val="24"/>
          <w:szCs w:val="24"/>
        </w:rPr>
        <w:t xml:space="preserve">Gallimard, 2015 </w:t>
      </w:r>
    </w:p>
    <w:p w14:paraId="21038390" w14:textId="77777777" w:rsidR="00C204E6" w:rsidRPr="009960A6" w:rsidRDefault="00C204E6" w:rsidP="009C0D98">
      <w:pPr>
        <w:pStyle w:val="Notedebasdepage"/>
        <w:rPr>
          <w:sz w:val="24"/>
          <w:szCs w:val="24"/>
        </w:rPr>
      </w:pPr>
    </w:p>
    <w:p w14:paraId="1EDB0215" w14:textId="77777777" w:rsidR="00C204E6" w:rsidRPr="009960A6" w:rsidRDefault="00C204E6" w:rsidP="009C0D98">
      <w:pPr>
        <w:pStyle w:val="Notedebasdepage"/>
        <w:rPr>
          <w:rStyle w:val="Appelnotedebasdep"/>
          <w:sz w:val="24"/>
          <w:szCs w:val="24"/>
          <w:vertAlign w:val="baseline"/>
        </w:rPr>
      </w:pPr>
      <w:r w:rsidRPr="009960A6">
        <w:rPr>
          <w:sz w:val="24"/>
          <w:szCs w:val="24"/>
        </w:rPr>
        <w:t xml:space="preserve">MOOC sur l’histoire, l’architecture et le mobilier du Palais de la Porte Dorée, </w:t>
      </w:r>
      <w:hyperlink r:id="rId9" w:history="1">
        <w:r w:rsidRPr="009960A6">
          <w:rPr>
            <w:rStyle w:val="Lienhypertexte"/>
            <w:sz w:val="24"/>
            <w:szCs w:val="24"/>
          </w:rPr>
          <w:t>https://www.palais-portedoree.fr/actualites/mooc-sur-le-palais</w:t>
        </w:r>
      </w:hyperlink>
      <w:r w:rsidRPr="009960A6">
        <w:rPr>
          <w:sz w:val="24"/>
          <w:szCs w:val="24"/>
        </w:rPr>
        <w:t xml:space="preserve">. </w:t>
      </w:r>
    </w:p>
    <w:p w14:paraId="52EBA024" w14:textId="77777777" w:rsidR="009C0D98" w:rsidRPr="009960A6" w:rsidRDefault="009C0D98" w:rsidP="009C0D98">
      <w:pPr>
        <w:pStyle w:val="Notedebasdepage"/>
        <w:rPr>
          <w:sz w:val="24"/>
          <w:szCs w:val="24"/>
        </w:rPr>
      </w:pPr>
    </w:p>
    <w:p w14:paraId="346B6DFB" w14:textId="77777777" w:rsidR="00DF3A45" w:rsidRDefault="009C0D98" w:rsidP="0013090C">
      <w:pPr>
        <w:pStyle w:val="Notedebasdepage"/>
        <w:rPr>
          <w:sz w:val="24"/>
          <w:szCs w:val="24"/>
        </w:rPr>
      </w:pPr>
      <w:r w:rsidRPr="009960A6">
        <w:rPr>
          <w:sz w:val="24"/>
          <w:szCs w:val="24"/>
        </w:rPr>
        <w:t xml:space="preserve">Bertrand Pascal-François, « Le végétal dans l’art de la tapisserie », in Brigitte </w:t>
      </w:r>
      <w:proofErr w:type="spellStart"/>
      <w:r w:rsidRPr="009960A6">
        <w:rPr>
          <w:sz w:val="24"/>
          <w:szCs w:val="24"/>
        </w:rPr>
        <w:t>Benneteu</w:t>
      </w:r>
      <w:proofErr w:type="spellEnd"/>
      <w:r w:rsidRPr="009960A6">
        <w:rPr>
          <w:sz w:val="24"/>
          <w:szCs w:val="24"/>
        </w:rPr>
        <w:t xml:space="preserve">, Sophie Guérin </w:t>
      </w:r>
      <w:proofErr w:type="spellStart"/>
      <w:r w:rsidRPr="009960A6">
        <w:rPr>
          <w:sz w:val="24"/>
          <w:szCs w:val="24"/>
        </w:rPr>
        <w:t>Gasc</w:t>
      </w:r>
      <w:proofErr w:type="spellEnd"/>
      <w:r w:rsidRPr="009960A6">
        <w:rPr>
          <w:sz w:val="24"/>
          <w:szCs w:val="24"/>
        </w:rPr>
        <w:t>, Ivonne Papin-</w:t>
      </w:r>
      <w:proofErr w:type="spellStart"/>
      <w:r w:rsidRPr="009960A6">
        <w:rPr>
          <w:sz w:val="24"/>
          <w:szCs w:val="24"/>
        </w:rPr>
        <w:t>Drastik</w:t>
      </w:r>
      <w:proofErr w:type="spellEnd"/>
      <w:r w:rsidRPr="009960A6">
        <w:rPr>
          <w:sz w:val="24"/>
          <w:szCs w:val="24"/>
        </w:rPr>
        <w:t>, Atelier-musée Jean Lurçat (Saint-Laurent-les-Tours, France), Musée Dom Robert et de la tapisserie du XXe siècle (Sorèze, France), Musée Fleury (Lodève, France), Cité internationale de la tapisserie Aubusson et Abbaye de La Chaise-Dieu (</w:t>
      </w:r>
      <w:proofErr w:type="spellStart"/>
      <w:r w:rsidRPr="009960A6">
        <w:rPr>
          <w:sz w:val="24"/>
          <w:szCs w:val="24"/>
        </w:rPr>
        <w:t>dir</w:t>
      </w:r>
      <w:proofErr w:type="spellEnd"/>
      <w:r w:rsidRPr="009960A6">
        <w:rPr>
          <w:sz w:val="24"/>
          <w:szCs w:val="24"/>
        </w:rPr>
        <w:t xml:space="preserve">.), </w:t>
      </w:r>
      <w:r w:rsidRPr="009960A6">
        <w:rPr>
          <w:i/>
          <w:iCs/>
          <w:sz w:val="24"/>
          <w:szCs w:val="24"/>
        </w:rPr>
        <w:t>Tisser la nature, XVe-XXIe siècle</w:t>
      </w:r>
      <w:r w:rsidRPr="009960A6">
        <w:rPr>
          <w:sz w:val="24"/>
          <w:szCs w:val="24"/>
        </w:rPr>
        <w:t>, 2020, p</w:t>
      </w:r>
      <w:r w:rsidR="002D38BA" w:rsidRPr="009960A6">
        <w:rPr>
          <w:sz w:val="24"/>
          <w:szCs w:val="24"/>
        </w:rPr>
        <w:t>p</w:t>
      </w:r>
      <w:r w:rsidRPr="009960A6">
        <w:rPr>
          <w:sz w:val="24"/>
          <w:szCs w:val="24"/>
        </w:rPr>
        <w:t xml:space="preserve">. 6‑13. </w:t>
      </w:r>
    </w:p>
    <w:p w14:paraId="1866F50D" w14:textId="77777777" w:rsidR="00C415C7" w:rsidRDefault="00C415C7" w:rsidP="0013090C">
      <w:pPr>
        <w:pStyle w:val="Notedebasdepage"/>
        <w:rPr>
          <w:sz w:val="24"/>
          <w:szCs w:val="24"/>
        </w:rPr>
      </w:pPr>
    </w:p>
    <w:p w14:paraId="40D3B669" w14:textId="77777777" w:rsidR="00C415C7" w:rsidRPr="0013090C" w:rsidRDefault="00C415C7" w:rsidP="0013090C">
      <w:pPr>
        <w:pStyle w:val="Notedebasdepage"/>
        <w:rPr>
          <w:sz w:val="24"/>
          <w:szCs w:val="24"/>
        </w:rPr>
      </w:pPr>
      <w:r w:rsidRPr="00C415C7">
        <w:rPr>
          <w:sz w:val="24"/>
          <w:szCs w:val="24"/>
        </w:rPr>
        <w:t>Waldemar-Georges, Roger Bezombes, collection rythmes plastiques, ORFEA, 1951.</w:t>
      </w:r>
    </w:p>
    <w:sectPr w:rsidR="00C415C7" w:rsidRPr="0013090C" w:rsidSect="00AF1DFC">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7864E" w14:textId="77777777" w:rsidR="00782FBA" w:rsidRDefault="00782FBA" w:rsidP="009B07EE">
      <w:pPr>
        <w:spacing w:before="0" w:after="0" w:line="240" w:lineRule="auto"/>
      </w:pPr>
      <w:r>
        <w:separator/>
      </w:r>
    </w:p>
  </w:endnote>
  <w:endnote w:type="continuationSeparator" w:id="0">
    <w:p w14:paraId="2E7B4C8C" w14:textId="77777777" w:rsidR="00782FBA" w:rsidRDefault="00782FBA" w:rsidP="009B07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enture">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2A875" w14:textId="77777777" w:rsidR="00782FBA" w:rsidRDefault="00782FBA" w:rsidP="009B07EE">
      <w:pPr>
        <w:spacing w:before="0" w:after="0" w:line="240" w:lineRule="auto"/>
      </w:pPr>
      <w:r>
        <w:separator/>
      </w:r>
    </w:p>
  </w:footnote>
  <w:footnote w:type="continuationSeparator" w:id="0">
    <w:p w14:paraId="1A6F9C6B" w14:textId="77777777" w:rsidR="00782FBA" w:rsidRDefault="00782FBA" w:rsidP="009B07EE">
      <w:pPr>
        <w:spacing w:before="0" w:after="0" w:line="240" w:lineRule="auto"/>
      </w:pPr>
      <w:r>
        <w:continuationSeparator/>
      </w:r>
    </w:p>
  </w:footnote>
  <w:footnote w:id="1">
    <w:p w14:paraId="102FD221" w14:textId="77777777" w:rsidR="009B07EE" w:rsidRDefault="009B07EE">
      <w:pPr>
        <w:pStyle w:val="Notedebasdepage"/>
      </w:pPr>
      <w:r>
        <w:rPr>
          <w:rStyle w:val="Appelnotedebasdep"/>
        </w:rPr>
        <w:footnoteRef/>
      </w:r>
      <w:r>
        <w:t xml:space="preserve"> Instituée par la constitution de la Quatrième République, l’Union française réunit la Métropole, les départements d’</w:t>
      </w:r>
      <w:r w:rsidR="007A4BEC">
        <w:t>o</w:t>
      </w:r>
      <w:r>
        <w:t>utre-</w:t>
      </w:r>
      <w:r w:rsidR="007A4BEC">
        <w:t>m</w:t>
      </w:r>
      <w:r>
        <w:t>er et les</w:t>
      </w:r>
      <w:r w:rsidR="005E3DA3">
        <w:t xml:space="preserve"> colonies françaises, redéfinies comme</w:t>
      </w:r>
      <w:r>
        <w:t xml:space="preserve"> territoires d’</w:t>
      </w:r>
      <w:r w:rsidR="007A4BEC">
        <w:t>o</w:t>
      </w:r>
      <w:r>
        <w:t>utre-</w:t>
      </w:r>
      <w:r w:rsidR="007A4BEC">
        <w:t>m</w:t>
      </w:r>
      <w:r>
        <w:t>er</w:t>
      </w:r>
      <w:r w:rsidR="005E3DA3">
        <w:t>. Cette constitution</w:t>
      </w:r>
      <w:r>
        <w:t xml:space="preserve"> abolit le régime de l’indigénat et </w:t>
      </w:r>
      <w:r w:rsidR="005E3DA3">
        <w:t>fai</w:t>
      </w:r>
      <w:r w:rsidR="00D83164">
        <w:t xml:space="preserve">t juridiquement </w:t>
      </w:r>
      <w:r w:rsidR="005E3DA3">
        <w:t xml:space="preserve">de tous les habitants de l’Empire des citoyens. </w:t>
      </w:r>
      <w:r w:rsidR="00126661">
        <w:t xml:space="preserve">Voir </w:t>
      </w:r>
      <w:r w:rsidR="00126661" w:rsidRPr="00126661">
        <w:t>Frederick</w:t>
      </w:r>
      <w:r w:rsidR="002F67DA">
        <w:t xml:space="preserve"> Cooper</w:t>
      </w:r>
      <w:r w:rsidR="00126661" w:rsidRPr="00126661">
        <w:rPr>
          <w:i/>
          <w:iCs/>
        </w:rPr>
        <w:t>, Français et Africains ? être citoyen au temps de la décolonisation</w:t>
      </w:r>
      <w:r w:rsidR="00126661" w:rsidRPr="00126661">
        <w:t xml:space="preserve">, Paris : Payot, 2014. </w:t>
      </w:r>
    </w:p>
  </w:footnote>
  <w:footnote w:id="2">
    <w:p w14:paraId="159D0592" w14:textId="77777777" w:rsidR="00126661" w:rsidRPr="00126661" w:rsidRDefault="00126661">
      <w:pPr>
        <w:pStyle w:val="Notedebasdepage"/>
      </w:pPr>
      <w:r>
        <w:rPr>
          <w:rStyle w:val="Appelnotedebasdep"/>
        </w:rPr>
        <w:footnoteRef/>
      </w:r>
      <w:r>
        <w:t xml:space="preserve"> Voir </w:t>
      </w:r>
      <w:r>
        <w:rPr>
          <w:i/>
          <w:iCs/>
        </w:rPr>
        <w:t xml:space="preserve">L’architecture française, </w:t>
      </w:r>
      <w:r w:rsidR="002F67DA" w:rsidRPr="002F67DA">
        <w:t>n°119-120,</w:t>
      </w:r>
      <w:r w:rsidR="00192139">
        <w:t xml:space="preserve"> 195,</w:t>
      </w:r>
      <w:r w:rsidR="002F67DA" w:rsidRPr="002F67DA">
        <w:t xml:space="preserve"> p. 7-16</w:t>
      </w:r>
      <w:r w:rsidR="002F67DA">
        <w:t xml:space="preserve">. </w:t>
      </w:r>
    </w:p>
  </w:footnote>
  <w:footnote w:id="3">
    <w:p w14:paraId="3CB34818" w14:textId="22D7E716" w:rsidR="005E18D4" w:rsidRDefault="005E18D4">
      <w:pPr>
        <w:pStyle w:val="Notedebasdepage"/>
      </w:pPr>
      <w:r>
        <w:rPr>
          <w:rStyle w:val="Appelnotedebasdep"/>
        </w:rPr>
        <w:footnoteRef/>
      </w:r>
      <w:r>
        <w:t xml:space="preserve"> Anna </w:t>
      </w:r>
      <w:proofErr w:type="spellStart"/>
      <w:r>
        <w:t>Quinquaud</w:t>
      </w:r>
      <w:proofErr w:type="spellEnd"/>
      <w:r>
        <w:t xml:space="preserve"> a obtenu plusieurs bourses de séjour dans les colonies, notamment le prix de l’AOF et celui de Madagascar</w:t>
      </w:r>
      <w:r w:rsidR="00862A68">
        <w:t xml:space="preserve">. </w:t>
      </w:r>
    </w:p>
  </w:footnote>
  <w:footnote w:id="4">
    <w:p w14:paraId="24C04531" w14:textId="29BECA62" w:rsidR="00C124E4" w:rsidRDefault="00C124E4">
      <w:pPr>
        <w:pStyle w:val="Notedebasdepage"/>
      </w:pPr>
      <w:r>
        <w:rPr>
          <w:rStyle w:val="Appelnotedebasdep"/>
        </w:rPr>
        <w:footnoteRef/>
      </w:r>
      <w:r>
        <w:t xml:space="preserve"> Pierre Meauzé est un artiste, lauréat d’une bourse de séjour en AOF en 1938. En 1963, il devient conservateur pour les arts africains au musée des arts d’Afrique et d’Océanie. Il a également été chargé par André Malraux d’acquérir des objets pour ce musée et dans ce cadre a servi d’intermédiaire entre les États français et sénégalais au début des années 1960. Voir </w:t>
      </w:r>
      <w:r>
        <w:fldChar w:fldCharType="begin"/>
      </w:r>
      <w:r>
        <w:instrText xml:space="preserve"> ADDIN ZOTERO_ITEM CSL_CITATION {"citationID":"8j121PNH","properties":{"formattedCitation":"{\\scaps Desportes} Coline, \\uc0\\u171{}\\uc0\\u160{}N\\uc0\\u233{}gociations et \\uc0\\u8220{}influence\\uc0\\u8221{} sur\\uc0\\u160{}le terrain des arts\\uc0\\u160{}: un\\uc0\\u160{}\\uc0\\u233{}change d\\uc0\\u8217{}objets entre la\\uc0\\u160{}France et le S\\uc0\\u233{}n\\uc0\\u233{}gal dans\\uc0\\u160{}les\\uc0\\u160{}ann\\uc0\\u233{}es 1960\\uc0\\u160{}\\uc0\\u187{}, {\\i{}Politique africaine}, vol.\\uc0\\u160{}165, n\\super o\\nosupersub{}\\uc0\\u160{}1, Karthala, Paris, 2022, p.\\uc0\\u160{}95\\uc0\\u8209{}115.","plainCitation":"Desportes Coline, « Négociations et “influence” sur le terrain des arts : un échange d’objets entre la France et le Sénégal dans les années 1960 », Politique africaine, vol. 165, no 1, Karthala, Paris, 2022, p. 95‑115.","noteIndex":4},"citationItems":[{"id":1931,"uris":["http://zotero.org/users/5538721/items/3MSJLGGY"],"itemData":{"id":1931,"type":"article-journal","abstract":"À partir de documents d’archives inédits, cet article retrace l’histoire, les conditions et les modalités d’un échange de tapisseries françaises contre des objets d’Afrique, opéré en 1966-1967 par la France et le Sénégal. Il analyse le rôle attribué aux objets par les deux pays, leurs valeurs symboliques et les négociations philosophiques et politiques qu’impliquait un tel échange, à l’heure des indépendances africaines, de la Françafrique et de la guerre froide. Il s’agit notamment de comprendre le choix du médium et de la technique de la tapisserie à l’aune de l’agenda politique et culturel du premier président sénégalais, Léopold Sédar Senghor (1906-2001).","container-title":"Politique africaine","DOI":"10.3917/polaf.165.0095","ISSN":"0244-7827","issue":"1","journalAbbreviation":"Politique africaine","language":"fr","note":"publisher-place: Paris\npublisher: Karthala","page":"95-115","source":"Cairn.info","title":"Négociations et « influence » sur le terrain des arts : un échange d’objets entre la France et le Sénégal dans les années 1960","title-short":"Négociations et « influence » sur le terrain des arts","volume":"165","author":[{"family":"Desportes","given":"Coline"}],"issued":{"date-parts":[["2022"]]}}}],"schema":"https://github.com/citation-style-language/schema/raw/master/csl-citation.json"} </w:instrText>
      </w:r>
      <w:r>
        <w:fldChar w:fldCharType="separate"/>
      </w:r>
      <w:r w:rsidRPr="00C124E4">
        <w:rPr>
          <w:rFonts w:cs="Times New Roman"/>
        </w:rPr>
        <w:t>Coline</w:t>
      </w:r>
      <w:r>
        <w:rPr>
          <w:rFonts w:cs="Times New Roman"/>
        </w:rPr>
        <w:t xml:space="preserve"> Desportes</w:t>
      </w:r>
      <w:r w:rsidRPr="00C124E4">
        <w:rPr>
          <w:rFonts w:cs="Times New Roman"/>
        </w:rPr>
        <w:t xml:space="preserve">, « Négociations et “influence” sur le terrain des arts : un échange d’objets entre la France et le Sénégal dans les années 1960 », </w:t>
      </w:r>
      <w:r w:rsidRPr="00C124E4">
        <w:rPr>
          <w:rFonts w:cs="Times New Roman"/>
          <w:i/>
          <w:iCs/>
        </w:rPr>
        <w:t>Politique africaine</w:t>
      </w:r>
      <w:r w:rsidRPr="00C124E4">
        <w:rPr>
          <w:rFonts w:cs="Times New Roman"/>
        </w:rPr>
        <w:t>, vol. 165, n</w:t>
      </w:r>
      <w:r w:rsidRPr="00C124E4">
        <w:rPr>
          <w:rFonts w:cs="Times New Roman"/>
          <w:vertAlign w:val="superscript"/>
        </w:rPr>
        <w:t>o</w:t>
      </w:r>
      <w:r w:rsidRPr="00C124E4">
        <w:rPr>
          <w:rFonts w:cs="Times New Roman"/>
        </w:rPr>
        <w:t> 1, Karthala, Paris, 2022, p. 95‑115.</w:t>
      </w:r>
      <w:r>
        <w:fldChar w:fldCharType="end"/>
      </w:r>
    </w:p>
  </w:footnote>
  <w:footnote w:id="5">
    <w:p w14:paraId="24C9D711" w14:textId="6CF60CF2" w:rsidR="00CB44FE" w:rsidRDefault="00CB44FE">
      <w:pPr>
        <w:pStyle w:val="Notedebasdepage"/>
      </w:pPr>
      <w:r>
        <w:rPr>
          <w:rStyle w:val="Appelnotedebasdep"/>
        </w:rPr>
        <w:footnoteRef/>
      </w:r>
      <w:r>
        <w:t xml:space="preserve"> On peut également signer un décor au plafond de Ray Bret Koch sur le thème du zodiaque. Le musée du quai Branly - Jacques Chirac conserve quelques œuvres de cet artiste. </w:t>
      </w:r>
    </w:p>
  </w:footnote>
  <w:footnote w:id="6">
    <w:p w14:paraId="43EB73C0" w14:textId="77777777" w:rsidR="00B12C97" w:rsidRDefault="00B12C97">
      <w:pPr>
        <w:pStyle w:val="Notedebasdepage"/>
      </w:pPr>
      <w:r>
        <w:rPr>
          <w:rStyle w:val="Appelnotedebasdep"/>
        </w:rPr>
        <w:footnoteRef/>
      </w:r>
      <w:r>
        <w:t xml:space="preserve"> Après la </w:t>
      </w:r>
      <w:r w:rsidR="007A4BEC">
        <w:t>S</w:t>
      </w:r>
      <w:r>
        <w:t xml:space="preserve">econde </w:t>
      </w:r>
      <w:r w:rsidR="007A4BEC">
        <w:t>G</w:t>
      </w:r>
      <w:r>
        <w:t xml:space="preserve">uerre mondiale, le gouvernement français entreprend de reconstruire les villes et les bâtiments massivement détruits par les attaques aériennes et les bombardements. </w:t>
      </w:r>
    </w:p>
  </w:footnote>
  <w:footnote w:id="7">
    <w:p w14:paraId="3AC4720E" w14:textId="77777777" w:rsidR="006C4477" w:rsidRDefault="006C4477">
      <w:pPr>
        <w:pStyle w:val="Notedebasdepage"/>
      </w:pPr>
      <w:r>
        <w:rPr>
          <w:rStyle w:val="Appelnotedebasdep"/>
        </w:rPr>
        <w:footnoteRef/>
      </w:r>
      <w:r>
        <w:t xml:space="preserve"> </w:t>
      </w:r>
      <w:r w:rsidRPr="006C4477">
        <w:t xml:space="preserve">Bertrand Pascal-François, « Le végétal dans l’art de la tapisserie », in Brigitte </w:t>
      </w:r>
      <w:proofErr w:type="spellStart"/>
      <w:r w:rsidRPr="006C4477">
        <w:t>Benneteu</w:t>
      </w:r>
      <w:proofErr w:type="spellEnd"/>
      <w:r w:rsidRPr="006C4477">
        <w:t xml:space="preserve">, Sophie Guérin </w:t>
      </w:r>
      <w:proofErr w:type="spellStart"/>
      <w:r w:rsidRPr="006C4477">
        <w:t>Gasc</w:t>
      </w:r>
      <w:proofErr w:type="spellEnd"/>
      <w:r w:rsidRPr="006C4477">
        <w:t>, Ivonne Papin-</w:t>
      </w:r>
      <w:proofErr w:type="spellStart"/>
      <w:r w:rsidRPr="006C4477">
        <w:t>Drastik</w:t>
      </w:r>
      <w:proofErr w:type="spellEnd"/>
      <w:r w:rsidRPr="006C4477">
        <w:t>, Atelier-musée Jean Lurçat (Saint-Laurent-les-Tours, France), Musée Dom Robert et de la tapisserie du XXe siècle (Sorèze, France), Musée Fleury (Lodève, France), Cité internationale de la tapisserie Aubusson et Abbaye de La Chaise-Dieu (</w:t>
      </w:r>
      <w:proofErr w:type="spellStart"/>
      <w:r w:rsidRPr="006C4477">
        <w:t>dir</w:t>
      </w:r>
      <w:proofErr w:type="spellEnd"/>
      <w:r w:rsidRPr="006C4477">
        <w:t xml:space="preserve">.), </w:t>
      </w:r>
      <w:r w:rsidRPr="006C4477">
        <w:rPr>
          <w:i/>
          <w:iCs/>
        </w:rPr>
        <w:t>Tisser la nature, XVe-XXIe siècle</w:t>
      </w:r>
      <w:r w:rsidRPr="006C4477">
        <w:t xml:space="preserve">, 2020, p. 6‑13. </w:t>
      </w:r>
    </w:p>
  </w:footnote>
  <w:footnote w:id="8">
    <w:p w14:paraId="623DE4B0" w14:textId="77777777" w:rsidR="00AD21B2" w:rsidRDefault="00AD21B2" w:rsidP="00AD21B2">
      <w:pPr>
        <w:pStyle w:val="Notedebasdepage"/>
      </w:pPr>
      <w:r>
        <w:rPr>
          <w:rStyle w:val="Appelnotedebasdep"/>
        </w:rPr>
        <w:footnoteRef/>
      </w:r>
      <w:r>
        <w:t xml:space="preserve"> Voir aussi le MOOC sur l’histoire, l’architecture et le mobilier du Palais de la Porte Dorée, </w:t>
      </w:r>
      <w:hyperlink r:id="rId1" w:history="1">
        <w:r w:rsidRPr="008729C5">
          <w:rPr>
            <w:rStyle w:val="Lienhypertexte"/>
          </w:rPr>
          <w:t>https://www.palais-portedoree.fr/actualites/mooc-sur-le-palais</w:t>
        </w:r>
      </w:hyperlink>
      <w:r>
        <w:t xml:space="preserve">. </w:t>
      </w:r>
    </w:p>
  </w:footnote>
  <w:footnote w:id="9">
    <w:p w14:paraId="1D584CBE" w14:textId="61EA6527" w:rsidR="002F67DA" w:rsidRDefault="002F67DA">
      <w:pPr>
        <w:pStyle w:val="Notedebasdepage"/>
      </w:pPr>
      <w:r>
        <w:rPr>
          <w:rStyle w:val="Appelnotedebasdep"/>
        </w:rPr>
        <w:footnoteRef/>
      </w:r>
      <w:r>
        <w:t xml:space="preserve"> Sarah Ligner, </w:t>
      </w:r>
      <w:r w:rsidRPr="002F67DA">
        <w:rPr>
          <w:i/>
          <w:iCs/>
        </w:rPr>
        <w:t>Peintures des lointains</w:t>
      </w:r>
      <w:r>
        <w:rPr>
          <w:i/>
          <w:iCs/>
        </w:rPr>
        <w:t xml:space="preserve"> </w:t>
      </w:r>
      <w:r w:rsidRPr="002F67DA">
        <w:rPr>
          <w:i/>
          <w:iCs/>
        </w:rPr>
        <w:t>: la collection du Musée du quai Branly-Jacques Chirac</w:t>
      </w:r>
      <w:r w:rsidRPr="002F67DA">
        <w:t xml:space="preserve"> [exposition, Paris, Musée du quai Branly-Jacques Chirac, 30 janvier 2018-6 janvier 2019], 2018</w:t>
      </w:r>
      <w:r>
        <w:t xml:space="preserve">, p. 20. </w:t>
      </w:r>
      <w:r w:rsidR="00D83164">
        <w:t xml:space="preserve">L’autrice remercie </w:t>
      </w:r>
      <w:r w:rsidR="00E95C33">
        <w:t xml:space="preserve">vivement </w:t>
      </w:r>
      <w:r w:rsidR="00D83164">
        <w:t>Sarah Ligner pour l’aide</w:t>
      </w:r>
      <w:r w:rsidR="000D03DF">
        <w:t xml:space="preserve"> et les nombreuses informations</w:t>
      </w:r>
      <w:r w:rsidR="00D83164">
        <w:t xml:space="preserve"> </w:t>
      </w:r>
      <w:r w:rsidR="00E95C33">
        <w:t xml:space="preserve">et analyses </w:t>
      </w:r>
      <w:r w:rsidR="00D83164">
        <w:t>qu’elle a apportée</w:t>
      </w:r>
      <w:r w:rsidR="000D03DF">
        <w:t xml:space="preserve">s à </w:t>
      </w:r>
      <w:r w:rsidR="00D83164">
        <w:t xml:space="preserve">cette étude. </w:t>
      </w:r>
    </w:p>
  </w:footnote>
  <w:footnote w:id="10">
    <w:p w14:paraId="073A2394" w14:textId="77777777" w:rsidR="0081408D" w:rsidRDefault="0081408D">
      <w:pPr>
        <w:pStyle w:val="Notedebasdepage"/>
      </w:pPr>
      <w:r>
        <w:rPr>
          <w:rStyle w:val="Appelnotedebasdep"/>
        </w:rPr>
        <w:footnoteRef/>
      </w:r>
      <w:r>
        <w:t xml:space="preserve"> Dominique </w:t>
      </w:r>
      <w:proofErr w:type="spellStart"/>
      <w:r>
        <w:t>Jarrassé</w:t>
      </w:r>
      <w:proofErr w:type="spellEnd"/>
      <w:r>
        <w:t xml:space="preserve">, </w:t>
      </w:r>
      <w:r w:rsidRPr="0081408D">
        <w:rPr>
          <w:i/>
          <w:iCs/>
        </w:rPr>
        <w:t>Peintures des lointains</w:t>
      </w:r>
      <w:r>
        <w:t xml:space="preserve">, op. </w:t>
      </w:r>
      <w:proofErr w:type="spellStart"/>
      <w:r>
        <w:t>cit</w:t>
      </w:r>
      <w:proofErr w:type="spellEnd"/>
      <w:r>
        <w:t xml:space="preserve">., p.88. </w:t>
      </w:r>
    </w:p>
  </w:footnote>
  <w:footnote w:id="11">
    <w:p w14:paraId="5C73886E" w14:textId="77777777" w:rsidR="006C4477" w:rsidRDefault="006C4477">
      <w:pPr>
        <w:pStyle w:val="Notedebasdepage"/>
      </w:pPr>
      <w:r>
        <w:rPr>
          <w:rStyle w:val="Appelnotedebasdep"/>
        </w:rPr>
        <w:footnoteRef/>
      </w:r>
      <w:r>
        <w:t xml:space="preserve"> </w:t>
      </w:r>
      <w:r w:rsidR="0003045D" w:rsidRPr="006C4477">
        <w:t xml:space="preserve">Cécile </w:t>
      </w:r>
      <w:r w:rsidRPr="006C4477">
        <w:t xml:space="preserve">Fromont, « Kongo, Brésil, France et Colonies. Les enjeux du visible et de l’invisible dans la Tenture des Indes de la Villa </w:t>
      </w:r>
      <w:proofErr w:type="spellStart"/>
      <w:r w:rsidRPr="006C4477">
        <w:t>Médici</w:t>
      </w:r>
      <w:proofErr w:type="spellEnd"/>
      <w:r w:rsidRPr="006C4477">
        <w:t xml:space="preserve"> », </w:t>
      </w:r>
      <w:proofErr w:type="spellStart"/>
      <w:r w:rsidRPr="006C4477">
        <w:t>Studiolo</w:t>
      </w:r>
      <w:proofErr w:type="spellEnd"/>
      <w:r>
        <w:t xml:space="preserve">, n°18, octobre 2022, pp. 182-203. </w:t>
      </w:r>
    </w:p>
  </w:footnote>
  <w:footnote w:id="12">
    <w:p w14:paraId="2A2BDB55" w14:textId="624D0984" w:rsidR="009E4AD2" w:rsidRDefault="009E4AD2">
      <w:pPr>
        <w:pStyle w:val="Notedebasdepage"/>
      </w:pPr>
      <w:r>
        <w:rPr>
          <w:rStyle w:val="Appelnotedebasdep"/>
        </w:rPr>
        <w:footnoteRef/>
      </w:r>
      <w:r>
        <w:t xml:space="preserve"> L’Afrique-Occidentale française était une fédération de territoires coloniaux fondée à la fin du XIXe siècle et dont le périmètre évolua en fonction de la conquête coloniale. </w:t>
      </w:r>
    </w:p>
  </w:footnote>
  <w:footnote w:id="13">
    <w:p w14:paraId="2C3594A0" w14:textId="47691FFF" w:rsidR="00B12C97" w:rsidRPr="00B12C97" w:rsidRDefault="00B12C97">
      <w:pPr>
        <w:pStyle w:val="Notedebasdepage"/>
      </w:pPr>
      <w:r>
        <w:rPr>
          <w:rStyle w:val="Appelnotedebasdep"/>
        </w:rPr>
        <w:footnoteRef/>
      </w:r>
      <w:r>
        <w:t xml:space="preserve"> Roger Bezombes et Paul Valery (préfacier), </w:t>
      </w:r>
      <w:r>
        <w:rPr>
          <w:i/>
          <w:iCs/>
        </w:rPr>
        <w:t xml:space="preserve">L’exotisme dans l’art et la pensée, </w:t>
      </w:r>
      <w:r>
        <w:t xml:space="preserve">Elsevier, 1953. </w:t>
      </w:r>
      <w:r w:rsidR="009E4AD2">
        <w:t xml:space="preserve">Ce titre fait peut-être écho à la présentation mise en place au même moment au musée de la France d’Outre-mer, « l’exotisme dans l’art et la littérature française ». </w:t>
      </w:r>
    </w:p>
  </w:footnote>
  <w:footnote w:id="14">
    <w:p w14:paraId="1E938A08" w14:textId="77777777" w:rsidR="00213BCD" w:rsidRPr="00AB3682" w:rsidRDefault="00213BCD">
      <w:pPr>
        <w:pStyle w:val="Notedebasdepage"/>
      </w:pPr>
      <w:r>
        <w:rPr>
          <w:rStyle w:val="Appelnotedebasdep"/>
        </w:rPr>
        <w:footnoteRef/>
      </w:r>
      <w:r>
        <w:t xml:space="preserve"> Bezombes </w:t>
      </w:r>
      <w:r w:rsidR="00AB3682">
        <w:t>affirme ainsi</w:t>
      </w:r>
      <w:r>
        <w:t xml:space="preserve"> : </w:t>
      </w:r>
      <w:r w:rsidR="00AB3682" w:rsidRPr="00AB3682">
        <w:t xml:space="preserve">« </w:t>
      </w:r>
      <w:r w:rsidR="00AB3682">
        <w:t xml:space="preserve">[…] </w:t>
      </w:r>
      <w:r w:rsidR="00AB3682" w:rsidRPr="00AB3682">
        <w:t>un Arabe ou d’un nègre, qui aurait peut-être été Michel-Ange ou Rembrandt sous un autre climat […] »</w:t>
      </w:r>
      <w:r w:rsidR="00AB3682">
        <w:t xml:space="preserve">. p. 17, </w:t>
      </w:r>
      <w:r w:rsidR="00AB3682">
        <w:rPr>
          <w:i/>
          <w:iCs/>
        </w:rPr>
        <w:t xml:space="preserve">L’exotisme dans l’art et la pensée, </w:t>
      </w:r>
      <w:r w:rsidR="00AB3682">
        <w:t xml:space="preserve">op.cit. </w:t>
      </w:r>
    </w:p>
  </w:footnote>
  <w:footnote w:id="15">
    <w:p w14:paraId="1D230876" w14:textId="77777777" w:rsidR="00BB7344" w:rsidRDefault="00BB7344">
      <w:pPr>
        <w:pStyle w:val="Notedebasdepage"/>
      </w:pPr>
      <w:r>
        <w:rPr>
          <w:rStyle w:val="Appelnotedebasdep"/>
        </w:rPr>
        <w:footnoteRef/>
      </w:r>
      <w:r>
        <w:t xml:space="preserve"> Voir les travaux </w:t>
      </w:r>
      <w:proofErr w:type="spellStart"/>
      <w:r>
        <w:t>d’Eric</w:t>
      </w:r>
      <w:proofErr w:type="spellEnd"/>
      <w:r>
        <w:t xml:space="preserve"> Michaud</w:t>
      </w:r>
      <w:r w:rsidR="008E1F55">
        <w:t xml:space="preserve">, </w:t>
      </w:r>
      <w:r w:rsidR="008E1F55" w:rsidRPr="008E1F55">
        <w:rPr>
          <w:i/>
          <w:iCs/>
        </w:rPr>
        <w:t>Les invasions barbare</w:t>
      </w:r>
      <w:r w:rsidR="009C0D98">
        <w:rPr>
          <w:i/>
          <w:iCs/>
        </w:rPr>
        <w:t xml:space="preserve"> </w:t>
      </w:r>
      <w:proofErr w:type="gramStart"/>
      <w:r w:rsidR="008E1F55" w:rsidRPr="008E1F55">
        <w:rPr>
          <w:i/>
          <w:iCs/>
        </w:rPr>
        <w:t>s:</w:t>
      </w:r>
      <w:proofErr w:type="gramEnd"/>
      <w:r w:rsidR="008E1F55" w:rsidRPr="008E1F55">
        <w:rPr>
          <w:i/>
          <w:iCs/>
        </w:rPr>
        <w:t xml:space="preserve"> une généalogie de l’histoire de l’art,</w:t>
      </w:r>
      <w:r w:rsidR="009C0D98">
        <w:rPr>
          <w:i/>
          <w:iCs/>
        </w:rPr>
        <w:t xml:space="preserve"> </w:t>
      </w:r>
      <w:proofErr w:type="gramStart"/>
      <w:r w:rsidR="009C0D98">
        <w:t xml:space="preserve">Gallimard, </w:t>
      </w:r>
      <w:r w:rsidR="008E1F55" w:rsidRPr="008E1F55">
        <w:rPr>
          <w:i/>
          <w:iCs/>
        </w:rPr>
        <w:t xml:space="preserve"> </w:t>
      </w:r>
      <w:r w:rsidR="008E1F55" w:rsidRPr="008E1F55">
        <w:t>2015</w:t>
      </w:r>
      <w:proofErr w:type="gramEnd"/>
      <w:r w:rsidR="008E1F55" w:rsidRPr="008E1F55">
        <w:t xml:space="preserve"> </w:t>
      </w:r>
      <w:r>
        <w:t xml:space="preserve">et de Dominique </w:t>
      </w:r>
      <w:proofErr w:type="spellStart"/>
      <w:r>
        <w:t>Jarrassé</w:t>
      </w:r>
      <w:proofErr w:type="spellEnd"/>
      <w:r>
        <w:t xml:space="preserve">. </w:t>
      </w:r>
      <w:r w:rsidR="008E1F55" w:rsidRPr="008E1F55">
        <w:t xml:space="preserve">« Trois gouttes d’art nègre. </w:t>
      </w:r>
      <w:proofErr w:type="spellStart"/>
      <w:r w:rsidR="008E1F55" w:rsidRPr="008E1F55">
        <w:t>Gobinisme</w:t>
      </w:r>
      <w:proofErr w:type="spellEnd"/>
      <w:r w:rsidR="008E1F55" w:rsidRPr="008E1F55">
        <w:t xml:space="preserve"> et métissage en histoire de l’art », </w:t>
      </w:r>
      <w:r w:rsidR="00DC2A83">
        <w:t>2009</w:t>
      </w:r>
      <w:r w:rsidR="008E1F55" w:rsidRPr="008E1F55">
        <w:t>, Les actes de colloques du musée du quai Branly</w:t>
      </w:r>
      <w:r w:rsidR="00DC2A83">
        <w:t xml:space="preserve">, </w:t>
      </w:r>
      <w:hyperlink r:id="rId2" w:history="1">
        <w:r w:rsidR="00DC2A83" w:rsidRPr="00116AD3">
          <w:rPr>
            <w:rStyle w:val="Lienhypertexte"/>
          </w:rPr>
          <w:t>https://doi.org/10.4000/actesbranly.96</w:t>
        </w:r>
      </w:hyperlink>
      <w:r w:rsidR="00DC2A83">
        <w:t xml:space="preserve">. </w:t>
      </w:r>
    </w:p>
  </w:footnote>
  <w:footnote w:id="16">
    <w:p w14:paraId="64084924" w14:textId="7837762F" w:rsidR="00370EC8" w:rsidRDefault="00370EC8">
      <w:pPr>
        <w:pStyle w:val="Notedebasdepage"/>
      </w:pPr>
      <w:r>
        <w:rPr>
          <w:rStyle w:val="Appelnotedebasdep"/>
        </w:rPr>
        <w:footnoteRef/>
      </w:r>
      <w:r>
        <w:t xml:space="preserve"> Le fond d’archives de la maison de la France d’</w:t>
      </w:r>
      <w:r w:rsidR="00673535">
        <w:t>o</w:t>
      </w:r>
      <w:r>
        <w:t>utre-</w:t>
      </w:r>
      <w:r w:rsidR="00673535">
        <w:t>m</w:t>
      </w:r>
      <w:r>
        <w:t xml:space="preserve">er </w:t>
      </w:r>
      <w:r w:rsidR="00C13136">
        <w:t xml:space="preserve">(archives nationales) </w:t>
      </w:r>
      <w:r>
        <w:t xml:space="preserve">ne contient a priori aucune précision sur cette commande, et </w:t>
      </w:r>
      <w:r w:rsidR="00C13136">
        <w:t>les éventuelles a</w:t>
      </w:r>
      <w:r>
        <w:t xml:space="preserve">rchives de Roger </w:t>
      </w:r>
      <w:r w:rsidR="00E06F98">
        <w:t>Bezombes</w:t>
      </w:r>
      <w:r w:rsidR="00922892">
        <w:t xml:space="preserve"> ou de l’atelier </w:t>
      </w:r>
      <w:proofErr w:type="spellStart"/>
      <w:r w:rsidR="00922892">
        <w:t>Hamot</w:t>
      </w:r>
      <w:proofErr w:type="spellEnd"/>
      <w:r>
        <w:t xml:space="preserve"> n</w:t>
      </w:r>
      <w:r w:rsidR="00C13136">
        <w:t>e sont pas localisées</w:t>
      </w:r>
      <w:r>
        <w:t xml:space="preserve">. </w:t>
      </w:r>
      <w:r w:rsidR="00787B57">
        <w:t xml:space="preserve">Une recherche approfondie de ces </w:t>
      </w:r>
      <w:r w:rsidR="00C13136">
        <w:t>fonds</w:t>
      </w:r>
      <w:r w:rsidR="009E4AD2">
        <w:t>, ainsi que de ceux du ministère de la France d’Outre-mer,</w:t>
      </w:r>
      <w:r w:rsidR="00787B57">
        <w:t xml:space="preserve"> reste à effectuer</w:t>
      </w:r>
      <w:r w:rsidR="000F1FA5">
        <w:t xml:space="preserve">. </w:t>
      </w:r>
    </w:p>
  </w:footnote>
  <w:footnote w:id="17">
    <w:p w14:paraId="2CEAE5B6" w14:textId="77777777" w:rsidR="008D1C11" w:rsidRDefault="008D1C11">
      <w:pPr>
        <w:pStyle w:val="Notedebasdepage"/>
      </w:pPr>
      <w:r>
        <w:rPr>
          <w:rStyle w:val="Appelnotedebasdep"/>
        </w:rPr>
        <w:footnoteRef/>
      </w:r>
      <w:r>
        <w:t xml:space="preserve"> Cette expression désigne les artistes qui produisaient des cartons spécifiques pour leurs tissages. Plusieurs de ces artistes s’organisent en association en 1947, l’Association des Peintres-Cartonniers de tapisserie (APCT). </w:t>
      </w:r>
    </w:p>
  </w:footnote>
  <w:footnote w:id="18">
    <w:p w14:paraId="4A7B45B7" w14:textId="77777777" w:rsidR="00A501C4" w:rsidRDefault="00A501C4">
      <w:pPr>
        <w:pStyle w:val="Notedebasdepage"/>
      </w:pPr>
      <w:r>
        <w:rPr>
          <w:rStyle w:val="Appelnotedebasdep"/>
        </w:rPr>
        <w:footnoteRef/>
      </w:r>
      <w:r w:rsidR="009C2100">
        <w:t xml:space="preserve"> Sauf erreur de notre part, les textes des années 1950 ne fournissent pas de titres précis pour les différentes pièces de la Tenture de l’Afrique.</w:t>
      </w:r>
      <w:r>
        <w:t xml:space="preserve"> </w:t>
      </w:r>
      <w:r w:rsidR="00922892">
        <w:t>Cette étude</w:t>
      </w:r>
      <w:r>
        <w:t xml:space="preserve"> s’appuie en particulier sur la description des notices des Monuments historiques versées en 2003</w:t>
      </w:r>
      <w:r w:rsidR="00270928">
        <w:t>, consultable</w:t>
      </w:r>
      <w:r w:rsidR="00922892">
        <w:t>s</w:t>
      </w:r>
      <w:r w:rsidR="00270928">
        <w:t xml:space="preserve"> à la médiathèque du Patrimoine et de la photographie de Charenton-le-Pont. </w:t>
      </w:r>
      <w:r w:rsidR="00922892">
        <w:t xml:space="preserve">Ces notices indiquent plusieurs titres, peut-être donné à cette date. </w:t>
      </w:r>
      <w:r w:rsidR="00270928">
        <w:t xml:space="preserve">L’autrice remercie Nathalie </w:t>
      </w:r>
      <w:proofErr w:type="spellStart"/>
      <w:r w:rsidR="00270928">
        <w:t>Pielok</w:t>
      </w:r>
      <w:proofErr w:type="spellEnd"/>
      <w:r w:rsidR="00270928">
        <w:t xml:space="preserve"> pour son aide dans cette recherche. </w:t>
      </w:r>
    </w:p>
  </w:footnote>
  <w:footnote w:id="19">
    <w:p w14:paraId="762E6C12" w14:textId="77777777" w:rsidR="00B5422D" w:rsidRDefault="00B5422D">
      <w:pPr>
        <w:pStyle w:val="Notedebasdepage"/>
      </w:pPr>
      <w:r>
        <w:rPr>
          <w:rStyle w:val="Appelnotedebasdep"/>
        </w:rPr>
        <w:footnoteRef/>
      </w:r>
      <w:r>
        <w:t xml:space="preserve"> </w:t>
      </w:r>
      <w:r>
        <w:rPr>
          <w:rFonts w:cs="Times New Roman"/>
          <w:i/>
          <w:iCs/>
        </w:rPr>
        <w:t>L</w:t>
      </w:r>
      <w:r w:rsidRPr="009967E6">
        <w:rPr>
          <w:rFonts w:cs="Times New Roman"/>
          <w:i/>
          <w:iCs/>
        </w:rPr>
        <w:t>’Afrique noire</w:t>
      </w:r>
      <w:r w:rsidRPr="009967E6">
        <w:rPr>
          <w:rFonts w:cs="Times New Roman"/>
        </w:rPr>
        <w:t xml:space="preserve"> (circa 1942)</w:t>
      </w:r>
      <w:r>
        <w:rPr>
          <w:rFonts w:cs="Times New Roman"/>
        </w:rPr>
        <w:t xml:space="preserve">, </w:t>
      </w:r>
      <w:r>
        <w:rPr>
          <w:rFonts w:cs="Times New Roman"/>
          <w:i/>
          <w:iCs/>
        </w:rPr>
        <w:t>l</w:t>
      </w:r>
      <w:r w:rsidRPr="009967E6">
        <w:rPr>
          <w:rFonts w:cs="Times New Roman"/>
          <w:i/>
          <w:iCs/>
        </w:rPr>
        <w:t>’Afrique blanche</w:t>
      </w:r>
      <w:r w:rsidRPr="009967E6">
        <w:rPr>
          <w:rFonts w:cs="Times New Roman"/>
        </w:rPr>
        <w:t xml:space="preserve"> (circa 1943)</w:t>
      </w:r>
      <w:r w:rsidRPr="009967E6">
        <w:rPr>
          <w:rFonts w:cs="Times New Roman"/>
          <w:i/>
          <w:iCs/>
        </w:rPr>
        <w:t>,</w:t>
      </w:r>
      <w:r w:rsidRPr="009967E6">
        <w:rPr>
          <w:rFonts w:cs="Times New Roman"/>
        </w:rPr>
        <w:t xml:space="preserve"> </w:t>
      </w:r>
      <w:r>
        <w:rPr>
          <w:rFonts w:cs="Times New Roman"/>
          <w:i/>
          <w:iCs/>
        </w:rPr>
        <w:t>l</w:t>
      </w:r>
      <w:r w:rsidRPr="009967E6">
        <w:rPr>
          <w:rFonts w:cs="Times New Roman"/>
          <w:i/>
          <w:iCs/>
        </w:rPr>
        <w:t xml:space="preserve">es sauvages </w:t>
      </w:r>
      <w:r w:rsidRPr="009967E6">
        <w:rPr>
          <w:rFonts w:cs="Times New Roman"/>
        </w:rPr>
        <w:t>(circa 1943)</w:t>
      </w:r>
      <w:r w:rsidRPr="009967E6">
        <w:rPr>
          <w:rFonts w:cs="Times New Roman"/>
          <w:i/>
          <w:iCs/>
        </w:rPr>
        <w:t xml:space="preserve">, </w:t>
      </w:r>
      <w:r>
        <w:rPr>
          <w:rFonts w:cs="Times New Roman"/>
          <w:i/>
          <w:iCs/>
        </w:rPr>
        <w:t>l</w:t>
      </w:r>
      <w:r w:rsidRPr="009967E6">
        <w:rPr>
          <w:rFonts w:cs="Times New Roman"/>
          <w:i/>
          <w:iCs/>
        </w:rPr>
        <w:t>es rois mages</w:t>
      </w:r>
      <w:r>
        <w:rPr>
          <w:rFonts w:cs="Times New Roman"/>
          <w:i/>
          <w:iCs/>
        </w:rPr>
        <w:t xml:space="preserve"> </w:t>
      </w:r>
      <w:r w:rsidRPr="007D7749">
        <w:rPr>
          <w:rFonts w:cs="Times New Roman"/>
        </w:rPr>
        <w:t>(1945)</w:t>
      </w:r>
      <w:r>
        <w:rPr>
          <w:rFonts w:cs="Times New Roman"/>
        </w:rPr>
        <w:t xml:space="preserve">. </w:t>
      </w:r>
    </w:p>
  </w:footnote>
  <w:footnote w:id="20">
    <w:p w14:paraId="6DF4F2A3" w14:textId="77777777" w:rsidR="003C0673" w:rsidRDefault="003C0673">
      <w:pPr>
        <w:pStyle w:val="Notedebasdepage"/>
      </w:pPr>
      <w:r>
        <w:rPr>
          <w:rStyle w:val="Appelnotedebasdep"/>
        </w:rPr>
        <w:footnoteRef/>
      </w:r>
      <w:r>
        <w:t xml:space="preserve"> Roger Bezombes, </w:t>
      </w:r>
      <w:r w:rsidRPr="003C0673">
        <w:t xml:space="preserve">« En A.O.F., au pays des roses noires », </w:t>
      </w:r>
      <w:r w:rsidRPr="003C0673">
        <w:rPr>
          <w:i/>
          <w:iCs/>
        </w:rPr>
        <w:t>Plaisir de France,</w:t>
      </w:r>
      <w:r w:rsidRPr="003C0673">
        <w:t xml:space="preserve"> juillet 1947</w:t>
      </w:r>
      <w:r>
        <w:t xml:space="preserve">. </w:t>
      </w:r>
    </w:p>
  </w:footnote>
  <w:footnote w:id="21">
    <w:p w14:paraId="690D3A0B" w14:textId="77777777" w:rsidR="0051087D" w:rsidRDefault="0051087D">
      <w:pPr>
        <w:pStyle w:val="Notedebasdepage"/>
      </w:pPr>
      <w:r>
        <w:rPr>
          <w:rStyle w:val="Appelnotedebasdep"/>
        </w:rPr>
        <w:footnoteRef/>
      </w:r>
      <w:r>
        <w:t xml:space="preserve"> </w:t>
      </w:r>
      <w:r w:rsidR="003C0673">
        <w:t xml:space="preserve">Bezombes, </w:t>
      </w:r>
      <w:r w:rsidR="003C0673" w:rsidRPr="003C0673">
        <w:rPr>
          <w:i/>
          <w:iCs/>
        </w:rPr>
        <w:t xml:space="preserve">L’exotisme… </w:t>
      </w:r>
      <w:r w:rsidR="003C0673" w:rsidRPr="003C0673">
        <w:t>op.cit.</w:t>
      </w:r>
    </w:p>
  </w:footnote>
  <w:footnote w:id="22">
    <w:p w14:paraId="6A73D0D6" w14:textId="2A0A0923" w:rsidR="00E06F98" w:rsidRDefault="00E06F98">
      <w:pPr>
        <w:pStyle w:val="Notedebasdepage"/>
      </w:pPr>
      <w:r>
        <w:rPr>
          <w:rStyle w:val="Appelnotedebasdep"/>
        </w:rPr>
        <w:footnoteRef/>
      </w:r>
      <w:r>
        <w:t xml:space="preserve"> </w:t>
      </w:r>
      <w:r w:rsidRPr="00E06F98">
        <w:t xml:space="preserve">Masque cimier zoomorphe </w:t>
      </w:r>
      <w:proofErr w:type="spellStart"/>
      <w:r w:rsidRPr="00E06F98">
        <w:rPr>
          <w:i/>
          <w:iCs/>
        </w:rPr>
        <w:t>Kinso</w:t>
      </w:r>
      <w:proofErr w:type="spellEnd"/>
      <w:r w:rsidRPr="00E06F98">
        <w:rPr>
          <w:i/>
          <w:iCs/>
        </w:rPr>
        <w:t xml:space="preserve"> </w:t>
      </w:r>
      <w:proofErr w:type="spellStart"/>
      <w:r w:rsidRPr="00E06F98">
        <w:rPr>
          <w:i/>
          <w:iCs/>
        </w:rPr>
        <w:t>fare</w:t>
      </w:r>
      <w:proofErr w:type="spellEnd"/>
      <w:r w:rsidRPr="00E06F98">
        <w:rPr>
          <w:i/>
          <w:iCs/>
        </w:rPr>
        <w:t xml:space="preserve">, </w:t>
      </w:r>
      <w:r w:rsidRPr="00E06F98">
        <w:t xml:space="preserve">avant 1933, collecté en Guinée par la mission Henri </w:t>
      </w:r>
      <w:proofErr w:type="spellStart"/>
      <w:r w:rsidRPr="00E06F98">
        <w:t>Labouret</w:t>
      </w:r>
      <w:proofErr w:type="spellEnd"/>
      <w:r w:rsidRPr="00E06F98">
        <w:t>, ancienne collection du musée de l’homme, collection du MQBJC</w:t>
      </w:r>
      <w:r>
        <w:t>, n</w:t>
      </w:r>
      <w:r w:rsidRPr="00E06F98">
        <w:t>° inventaire 71.1933.40.22</w:t>
      </w:r>
      <w:r>
        <w:t xml:space="preserve">. </w:t>
      </w:r>
    </w:p>
  </w:footnote>
  <w:footnote w:id="23">
    <w:p w14:paraId="241E75E6" w14:textId="7E2C3E5C" w:rsidR="006A7F14" w:rsidRPr="006A7F14" w:rsidRDefault="006A7F14" w:rsidP="006A7F14">
      <w:pPr>
        <w:pStyle w:val="Notedebasdepage"/>
      </w:pPr>
      <w:r>
        <w:rPr>
          <w:rStyle w:val="Appelnotedebasdep"/>
        </w:rPr>
        <w:footnoteRef/>
      </w:r>
      <w:r>
        <w:t xml:space="preserve"> </w:t>
      </w:r>
      <w:r w:rsidRPr="006A7F14">
        <w:t xml:space="preserve">Tenture offerte par le roi </w:t>
      </w:r>
      <w:proofErr w:type="spellStart"/>
      <w:r w:rsidRPr="006A7F14">
        <w:t>Ghézo</w:t>
      </w:r>
      <w:proofErr w:type="spellEnd"/>
      <w:r w:rsidRPr="006A7F14">
        <w:t xml:space="preserve"> à l’Empereur Napoléon III, daté de 1856. Technique de l’appliqué, royaume du </w:t>
      </w:r>
      <w:proofErr w:type="spellStart"/>
      <w:r w:rsidRPr="006A7F14">
        <w:t>Danhomè</w:t>
      </w:r>
      <w:proofErr w:type="spellEnd"/>
      <w:r w:rsidRPr="006A7F14">
        <w:t xml:space="preserve">. Ancienne collection du musée de marine du Louvre, du musée de l’homme, aujourd’hui conservé au musée du quai </w:t>
      </w:r>
      <w:r w:rsidR="00DF074E">
        <w:t>B</w:t>
      </w:r>
      <w:r w:rsidRPr="006A7F14">
        <w:t>ranly</w:t>
      </w:r>
      <w:r w:rsidR="00DF074E">
        <w:t xml:space="preserve"> -</w:t>
      </w:r>
      <w:r w:rsidRPr="006A7F14">
        <w:t xml:space="preserve"> Jacques Chirac</w:t>
      </w:r>
      <w:r>
        <w:t>. N</w:t>
      </w:r>
      <w:r w:rsidRPr="006A7F14">
        <w:t xml:space="preserve">° inventaire : </w:t>
      </w:r>
      <w:r w:rsidRPr="006A7F14">
        <w:rPr>
          <w:b/>
          <w:bCs/>
        </w:rPr>
        <w:t> </w:t>
      </w:r>
      <w:r w:rsidRPr="006A7F14">
        <w:t>71.1930.54.910 D</w:t>
      </w:r>
    </w:p>
    <w:p w14:paraId="485F07E7" w14:textId="3F9DB7B8" w:rsidR="006A7F14" w:rsidRDefault="006A7F14">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F3C53"/>
    <w:multiLevelType w:val="multilevel"/>
    <w:tmpl w:val="D9F6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3344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4A1"/>
    <w:rsid w:val="00002264"/>
    <w:rsid w:val="000039A9"/>
    <w:rsid w:val="00010146"/>
    <w:rsid w:val="0003045D"/>
    <w:rsid w:val="0003235D"/>
    <w:rsid w:val="00051E4E"/>
    <w:rsid w:val="000A4D8C"/>
    <w:rsid w:val="000D03DF"/>
    <w:rsid w:val="000D4406"/>
    <w:rsid w:val="000F1FA5"/>
    <w:rsid w:val="000F315B"/>
    <w:rsid w:val="00126661"/>
    <w:rsid w:val="0013090C"/>
    <w:rsid w:val="0014476D"/>
    <w:rsid w:val="001545DB"/>
    <w:rsid w:val="00162DDC"/>
    <w:rsid w:val="00170B49"/>
    <w:rsid w:val="00192139"/>
    <w:rsid w:val="001C3ADE"/>
    <w:rsid w:val="001D3FDF"/>
    <w:rsid w:val="001D62FA"/>
    <w:rsid w:val="001E3840"/>
    <w:rsid w:val="001F1122"/>
    <w:rsid w:val="001F2188"/>
    <w:rsid w:val="001F70C1"/>
    <w:rsid w:val="002066D9"/>
    <w:rsid w:val="00213BCD"/>
    <w:rsid w:val="002336D0"/>
    <w:rsid w:val="002372E0"/>
    <w:rsid w:val="002374D5"/>
    <w:rsid w:val="00270928"/>
    <w:rsid w:val="002760B5"/>
    <w:rsid w:val="002B46FE"/>
    <w:rsid w:val="002C44A0"/>
    <w:rsid w:val="002D38BA"/>
    <w:rsid w:val="002E5CD7"/>
    <w:rsid w:val="002E6A15"/>
    <w:rsid w:val="002F67DA"/>
    <w:rsid w:val="0032541C"/>
    <w:rsid w:val="00332418"/>
    <w:rsid w:val="003341FE"/>
    <w:rsid w:val="00343EFD"/>
    <w:rsid w:val="00370EC8"/>
    <w:rsid w:val="0038560A"/>
    <w:rsid w:val="00393242"/>
    <w:rsid w:val="003B050E"/>
    <w:rsid w:val="003C0673"/>
    <w:rsid w:val="003E68FC"/>
    <w:rsid w:val="00461C82"/>
    <w:rsid w:val="00475DDA"/>
    <w:rsid w:val="004B4940"/>
    <w:rsid w:val="004B6B85"/>
    <w:rsid w:val="004D6B7A"/>
    <w:rsid w:val="004D6EE2"/>
    <w:rsid w:val="004F5D6B"/>
    <w:rsid w:val="0051087D"/>
    <w:rsid w:val="00534769"/>
    <w:rsid w:val="00535E6D"/>
    <w:rsid w:val="0054023F"/>
    <w:rsid w:val="005467A9"/>
    <w:rsid w:val="005560A3"/>
    <w:rsid w:val="00572DF2"/>
    <w:rsid w:val="005B0D76"/>
    <w:rsid w:val="005D6C81"/>
    <w:rsid w:val="005E18D4"/>
    <w:rsid w:val="005E3DA3"/>
    <w:rsid w:val="005E522E"/>
    <w:rsid w:val="005F1C88"/>
    <w:rsid w:val="005F6C60"/>
    <w:rsid w:val="00605BB6"/>
    <w:rsid w:val="00635B3A"/>
    <w:rsid w:val="00665127"/>
    <w:rsid w:val="006661AB"/>
    <w:rsid w:val="00673535"/>
    <w:rsid w:val="006A0B0D"/>
    <w:rsid w:val="006A5C30"/>
    <w:rsid w:val="006A7F14"/>
    <w:rsid w:val="006C4477"/>
    <w:rsid w:val="006F513C"/>
    <w:rsid w:val="0070520C"/>
    <w:rsid w:val="0071779A"/>
    <w:rsid w:val="00767A2D"/>
    <w:rsid w:val="00767DCA"/>
    <w:rsid w:val="00782FBA"/>
    <w:rsid w:val="00787B57"/>
    <w:rsid w:val="007940D7"/>
    <w:rsid w:val="007A1342"/>
    <w:rsid w:val="007A4BEC"/>
    <w:rsid w:val="007B169D"/>
    <w:rsid w:val="007C03D4"/>
    <w:rsid w:val="007D4873"/>
    <w:rsid w:val="007D7749"/>
    <w:rsid w:val="007E7EDA"/>
    <w:rsid w:val="008042A6"/>
    <w:rsid w:val="0081408D"/>
    <w:rsid w:val="00844609"/>
    <w:rsid w:val="008541C6"/>
    <w:rsid w:val="00862A68"/>
    <w:rsid w:val="008632B5"/>
    <w:rsid w:val="00876147"/>
    <w:rsid w:val="008949DA"/>
    <w:rsid w:val="008A2A2E"/>
    <w:rsid w:val="008B2028"/>
    <w:rsid w:val="008C491E"/>
    <w:rsid w:val="008D1C11"/>
    <w:rsid w:val="008D4CBE"/>
    <w:rsid w:val="008E1F55"/>
    <w:rsid w:val="008E503D"/>
    <w:rsid w:val="008E7B13"/>
    <w:rsid w:val="008F4A10"/>
    <w:rsid w:val="00900176"/>
    <w:rsid w:val="009158B8"/>
    <w:rsid w:val="00922892"/>
    <w:rsid w:val="00934D14"/>
    <w:rsid w:val="00960669"/>
    <w:rsid w:val="00960884"/>
    <w:rsid w:val="00965DE8"/>
    <w:rsid w:val="00977F76"/>
    <w:rsid w:val="00985E63"/>
    <w:rsid w:val="00991680"/>
    <w:rsid w:val="009960A6"/>
    <w:rsid w:val="009967E6"/>
    <w:rsid w:val="00997482"/>
    <w:rsid w:val="00997D03"/>
    <w:rsid w:val="009B07EE"/>
    <w:rsid w:val="009B54C5"/>
    <w:rsid w:val="009B75E0"/>
    <w:rsid w:val="009C0D98"/>
    <w:rsid w:val="009C2100"/>
    <w:rsid w:val="009C26BF"/>
    <w:rsid w:val="009D5757"/>
    <w:rsid w:val="009D764F"/>
    <w:rsid w:val="009E3ED5"/>
    <w:rsid w:val="009E4AD2"/>
    <w:rsid w:val="009E4D33"/>
    <w:rsid w:val="00A05524"/>
    <w:rsid w:val="00A2516F"/>
    <w:rsid w:val="00A4289B"/>
    <w:rsid w:val="00A501C4"/>
    <w:rsid w:val="00A62497"/>
    <w:rsid w:val="00A76F48"/>
    <w:rsid w:val="00AA76C8"/>
    <w:rsid w:val="00AB3682"/>
    <w:rsid w:val="00AB74A1"/>
    <w:rsid w:val="00AD21B2"/>
    <w:rsid w:val="00AF1DFC"/>
    <w:rsid w:val="00B07463"/>
    <w:rsid w:val="00B12C97"/>
    <w:rsid w:val="00B14E06"/>
    <w:rsid w:val="00B17C47"/>
    <w:rsid w:val="00B21686"/>
    <w:rsid w:val="00B231FE"/>
    <w:rsid w:val="00B43746"/>
    <w:rsid w:val="00B50447"/>
    <w:rsid w:val="00B5422D"/>
    <w:rsid w:val="00B77E1C"/>
    <w:rsid w:val="00B8219C"/>
    <w:rsid w:val="00B84688"/>
    <w:rsid w:val="00B87C21"/>
    <w:rsid w:val="00BA310D"/>
    <w:rsid w:val="00BA6EB1"/>
    <w:rsid w:val="00BB7344"/>
    <w:rsid w:val="00BE37B2"/>
    <w:rsid w:val="00C0071F"/>
    <w:rsid w:val="00C07903"/>
    <w:rsid w:val="00C124E4"/>
    <w:rsid w:val="00C13136"/>
    <w:rsid w:val="00C204E6"/>
    <w:rsid w:val="00C415C7"/>
    <w:rsid w:val="00C45785"/>
    <w:rsid w:val="00C55D7D"/>
    <w:rsid w:val="00C62D88"/>
    <w:rsid w:val="00CB44FE"/>
    <w:rsid w:val="00CB71F6"/>
    <w:rsid w:val="00CC3B4A"/>
    <w:rsid w:val="00CD3511"/>
    <w:rsid w:val="00CE664E"/>
    <w:rsid w:val="00CF7879"/>
    <w:rsid w:val="00D126ED"/>
    <w:rsid w:val="00D145F1"/>
    <w:rsid w:val="00D16EF0"/>
    <w:rsid w:val="00D443EB"/>
    <w:rsid w:val="00D56DE4"/>
    <w:rsid w:val="00D83164"/>
    <w:rsid w:val="00D947CA"/>
    <w:rsid w:val="00DB3EAA"/>
    <w:rsid w:val="00DC2A83"/>
    <w:rsid w:val="00DC323D"/>
    <w:rsid w:val="00DE4B3E"/>
    <w:rsid w:val="00DF074E"/>
    <w:rsid w:val="00DF3A45"/>
    <w:rsid w:val="00DF63F9"/>
    <w:rsid w:val="00E01662"/>
    <w:rsid w:val="00E0699B"/>
    <w:rsid w:val="00E06F98"/>
    <w:rsid w:val="00E14B58"/>
    <w:rsid w:val="00E203A6"/>
    <w:rsid w:val="00E20CAC"/>
    <w:rsid w:val="00E5499C"/>
    <w:rsid w:val="00E62004"/>
    <w:rsid w:val="00E66AC7"/>
    <w:rsid w:val="00E72479"/>
    <w:rsid w:val="00E95C33"/>
    <w:rsid w:val="00EA53B8"/>
    <w:rsid w:val="00EB040A"/>
    <w:rsid w:val="00ED39B1"/>
    <w:rsid w:val="00EE3EAE"/>
    <w:rsid w:val="00F16B70"/>
    <w:rsid w:val="00F34912"/>
    <w:rsid w:val="00F63C88"/>
    <w:rsid w:val="00F91F7F"/>
    <w:rsid w:val="00F94240"/>
    <w:rsid w:val="00FB1124"/>
    <w:rsid w:val="00FC0B0B"/>
    <w:rsid w:val="00FE05D4"/>
    <w:rsid w:val="00FE66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2319"/>
  <w15:chartTrackingRefBased/>
  <w15:docId w15:val="{F349BFB2-8814-1844-BF8D-448701DC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4A1"/>
    <w:pPr>
      <w:spacing w:before="120" w:after="120" w:line="360" w:lineRule="auto"/>
    </w:pPr>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autoRedefine/>
    <w:qFormat/>
    <w:rsid w:val="002E6A15"/>
    <w:rPr>
      <w:smallCaps/>
      <w:color w:val="000000" w:themeColor="text1"/>
    </w:rPr>
  </w:style>
  <w:style w:type="paragraph" w:styleId="Paragraphedeliste">
    <w:name w:val="List Paragraph"/>
    <w:basedOn w:val="Normal"/>
    <w:uiPriority w:val="34"/>
    <w:qFormat/>
    <w:rsid w:val="002E6A15"/>
    <w:pPr>
      <w:ind w:left="720"/>
      <w:contextualSpacing/>
    </w:pPr>
  </w:style>
  <w:style w:type="paragraph" w:customStyle="1" w:styleId="EcoleduLouvre">
    <w:name w:val="Ecole du Louvre"/>
    <w:basedOn w:val="Titre"/>
    <w:qFormat/>
    <w:rsid w:val="002E6A15"/>
    <w:rPr>
      <w:rFonts w:ascii="Times New Roman" w:hAnsi="Times New Roman" w:cs="Times New Roman"/>
      <w:smallCaps/>
      <w:sz w:val="24"/>
      <w:szCs w:val="24"/>
      <w:lang w:eastAsia="ja-JP"/>
    </w:rPr>
  </w:style>
  <w:style w:type="paragraph" w:styleId="Titre">
    <w:name w:val="Title"/>
    <w:basedOn w:val="Normal"/>
    <w:next w:val="Normal"/>
    <w:link w:val="TitreCar"/>
    <w:uiPriority w:val="10"/>
    <w:qFormat/>
    <w:rsid w:val="002E6A15"/>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E6A15"/>
    <w:rPr>
      <w:rFonts w:asciiTheme="majorHAnsi" w:eastAsiaTheme="majorEastAsia" w:hAnsiTheme="majorHAnsi" w:cstheme="majorBidi"/>
      <w:spacing w:val="-10"/>
      <w:kern w:val="28"/>
      <w:sz w:val="56"/>
      <w:szCs w:val="56"/>
      <w:lang w:eastAsia="fr-FR"/>
    </w:rPr>
  </w:style>
  <w:style w:type="paragraph" w:customStyle="1" w:styleId="EcoleduLouvre2">
    <w:name w:val="Ecole du Louvre2"/>
    <w:basedOn w:val="Titre"/>
    <w:autoRedefine/>
    <w:qFormat/>
    <w:rsid w:val="002E6A15"/>
    <w:rPr>
      <w:rFonts w:ascii="Times New Roman" w:hAnsi="Times New Roman" w:cs="Times New Roman"/>
      <w:smallCaps/>
      <w:sz w:val="24"/>
      <w:szCs w:val="24"/>
      <w:lang w:eastAsia="ja-JP"/>
    </w:rPr>
  </w:style>
  <w:style w:type="paragraph" w:styleId="Notedebasdepage">
    <w:name w:val="footnote text"/>
    <w:basedOn w:val="Normal"/>
    <w:link w:val="NotedebasdepageCar"/>
    <w:uiPriority w:val="99"/>
    <w:unhideWhenUsed/>
    <w:rsid w:val="009B07EE"/>
    <w:pPr>
      <w:spacing w:before="0" w:after="0" w:line="240" w:lineRule="auto"/>
    </w:pPr>
    <w:rPr>
      <w:sz w:val="20"/>
      <w:szCs w:val="20"/>
    </w:rPr>
  </w:style>
  <w:style w:type="character" w:customStyle="1" w:styleId="NotedebasdepageCar">
    <w:name w:val="Note de bas de page Car"/>
    <w:basedOn w:val="Policepardfaut"/>
    <w:link w:val="Notedebasdepage"/>
    <w:uiPriority w:val="99"/>
    <w:rsid w:val="009B07EE"/>
    <w:rPr>
      <w:rFonts w:ascii="Times New Roman" w:hAnsi="Times New Roman"/>
      <w:sz w:val="20"/>
      <w:szCs w:val="20"/>
    </w:rPr>
  </w:style>
  <w:style w:type="character" w:styleId="Appelnotedebasdep">
    <w:name w:val="footnote reference"/>
    <w:basedOn w:val="Policepardfaut"/>
    <w:uiPriority w:val="99"/>
    <w:semiHidden/>
    <w:unhideWhenUsed/>
    <w:rsid w:val="009B07EE"/>
    <w:rPr>
      <w:vertAlign w:val="superscript"/>
    </w:rPr>
  </w:style>
  <w:style w:type="character" w:styleId="Lienhypertexte">
    <w:name w:val="Hyperlink"/>
    <w:basedOn w:val="Policepardfaut"/>
    <w:uiPriority w:val="99"/>
    <w:unhideWhenUsed/>
    <w:rsid w:val="002F67DA"/>
    <w:rPr>
      <w:color w:val="0563C1" w:themeColor="hyperlink"/>
      <w:u w:val="single"/>
    </w:rPr>
  </w:style>
  <w:style w:type="character" w:styleId="Mentionnonrsolue">
    <w:name w:val="Unresolved Mention"/>
    <w:basedOn w:val="Policepardfaut"/>
    <w:uiPriority w:val="99"/>
    <w:semiHidden/>
    <w:unhideWhenUsed/>
    <w:rsid w:val="002F67DA"/>
    <w:rPr>
      <w:color w:val="605E5C"/>
      <w:shd w:val="clear" w:color="auto" w:fill="E1DFDD"/>
    </w:rPr>
  </w:style>
  <w:style w:type="paragraph" w:styleId="NormalWeb">
    <w:name w:val="Normal (Web)"/>
    <w:basedOn w:val="Normal"/>
    <w:uiPriority w:val="99"/>
    <w:unhideWhenUsed/>
    <w:rsid w:val="008A2A2E"/>
    <w:pPr>
      <w:spacing w:before="100" w:beforeAutospacing="1" w:after="100" w:afterAutospacing="1" w:line="240" w:lineRule="auto"/>
    </w:pPr>
    <w:rPr>
      <w:rFonts w:eastAsia="Times New Roman" w:cs="Times New Roman"/>
      <w:lang w:eastAsia="fr-FR"/>
    </w:rPr>
  </w:style>
  <w:style w:type="character" w:styleId="Lienhypertextesuivivisit">
    <w:name w:val="FollowedHyperlink"/>
    <w:basedOn w:val="Policepardfaut"/>
    <w:uiPriority w:val="99"/>
    <w:semiHidden/>
    <w:unhideWhenUsed/>
    <w:rsid w:val="009960A6"/>
    <w:rPr>
      <w:color w:val="954F72" w:themeColor="followedHyperlink"/>
      <w:u w:val="single"/>
    </w:rPr>
  </w:style>
  <w:style w:type="paragraph" w:styleId="Lgende">
    <w:name w:val="caption"/>
    <w:basedOn w:val="Normal"/>
    <w:next w:val="Normal"/>
    <w:uiPriority w:val="35"/>
    <w:unhideWhenUsed/>
    <w:qFormat/>
    <w:rsid w:val="00997D03"/>
    <w:pPr>
      <w:spacing w:before="0" w:after="200" w:line="240" w:lineRule="auto"/>
    </w:pPr>
    <w:rPr>
      <w:i/>
      <w:iCs/>
      <w:color w:val="44546A" w:themeColor="text2"/>
      <w:sz w:val="18"/>
      <w:szCs w:val="18"/>
    </w:rPr>
  </w:style>
  <w:style w:type="paragraph" w:styleId="Rvision">
    <w:name w:val="Revision"/>
    <w:hidden/>
    <w:uiPriority w:val="99"/>
    <w:semiHidden/>
    <w:rsid w:val="000F315B"/>
    <w:rPr>
      <w:rFonts w:ascii="Times New Roman" w:hAnsi="Times New Roman"/>
    </w:rPr>
  </w:style>
  <w:style w:type="character" w:styleId="Marquedecommentaire">
    <w:name w:val="annotation reference"/>
    <w:basedOn w:val="Policepardfaut"/>
    <w:uiPriority w:val="99"/>
    <w:semiHidden/>
    <w:unhideWhenUsed/>
    <w:rsid w:val="000F315B"/>
    <w:rPr>
      <w:sz w:val="16"/>
      <w:szCs w:val="16"/>
    </w:rPr>
  </w:style>
  <w:style w:type="paragraph" w:styleId="Commentaire">
    <w:name w:val="annotation text"/>
    <w:basedOn w:val="Normal"/>
    <w:link w:val="CommentaireCar"/>
    <w:uiPriority w:val="99"/>
    <w:unhideWhenUsed/>
    <w:rsid w:val="000F315B"/>
    <w:pPr>
      <w:spacing w:line="240" w:lineRule="auto"/>
    </w:pPr>
    <w:rPr>
      <w:sz w:val="20"/>
      <w:szCs w:val="20"/>
    </w:rPr>
  </w:style>
  <w:style w:type="character" w:customStyle="1" w:styleId="CommentaireCar">
    <w:name w:val="Commentaire Car"/>
    <w:basedOn w:val="Policepardfaut"/>
    <w:link w:val="Commentaire"/>
    <w:uiPriority w:val="99"/>
    <w:rsid w:val="000F315B"/>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0F315B"/>
    <w:rPr>
      <w:b/>
      <w:bCs/>
    </w:rPr>
  </w:style>
  <w:style w:type="character" w:customStyle="1" w:styleId="ObjetducommentaireCar">
    <w:name w:val="Objet du commentaire Car"/>
    <w:basedOn w:val="CommentaireCar"/>
    <w:link w:val="Objetducommentaire"/>
    <w:uiPriority w:val="99"/>
    <w:semiHidden/>
    <w:rsid w:val="000F315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5591">
      <w:bodyDiv w:val="1"/>
      <w:marLeft w:val="0"/>
      <w:marRight w:val="0"/>
      <w:marTop w:val="0"/>
      <w:marBottom w:val="0"/>
      <w:divBdr>
        <w:top w:val="none" w:sz="0" w:space="0" w:color="auto"/>
        <w:left w:val="none" w:sz="0" w:space="0" w:color="auto"/>
        <w:bottom w:val="none" w:sz="0" w:space="0" w:color="auto"/>
        <w:right w:val="none" w:sz="0" w:space="0" w:color="auto"/>
      </w:divBdr>
      <w:divsChild>
        <w:div w:id="1703091382">
          <w:marLeft w:val="480"/>
          <w:marRight w:val="0"/>
          <w:marTop w:val="0"/>
          <w:marBottom w:val="0"/>
          <w:divBdr>
            <w:top w:val="none" w:sz="0" w:space="0" w:color="auto"/>
            <w:left w:val="none" w:sz="0" w:space="0" w:color="auto"/>
            <w:bottom w:val="none" w:sz="0" w:space="0" w:color="auto"/>
            <w:right w:val="none" w:sz="0" w:space="0" w:color="auto"/>
          </w:divBdr>
          <w:divsChild>
            <w:div w:id="59848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2621">
      <w:bodyDiv w:val="1"/>
      <w:marLeft w:val="0"/>
      <w:marRight w:val="0"/>
      <w:marTop w:val="0"/>
      <w:marBottom w:val="0"/>
      <w:divBdr>
        <w:top w:val="none" w:sz="0" w:space="0" w:color="auto"/>
        <w:left w:val="none" w:sz="0" w:space="0" w:color="auto"/>
        <w:bottom w:val="none" w:sz="0" w:space="0" w:color="auto"/>
        <w:right w:val="none" w:sz="0" w:space="0" w:color="auto"/>
      </w:divBdr>
      <w:divsChild>
        <w:div w:id="1085883173">
          <w:marLeft w:val="480"/>
          <w:marRight w:val="0"/>
          <w:marTop w:val="0"/>
          <w:marBottom w:val="0"/>
          <w:divBdr>
            <w:top w:val="none" w:sz="0" w:space="0" w:color="auto"/>
            <w:left w:val="none" w:sz="0" w:space="0" w:color="auto"/>
            <w:bottom w:val="none" w:sz="0" w:space="0" w:color="auto"/>
            <w:right w:val="none" w:sz="0" w:space="0" w:color="auto"/>
          </w:divBdr>
          <w:divsChild>
            <w:div w:id="71273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70901">
      <w:bodyDiv w:val="1"/>
      <w:marLeft w:val="0"/>
      <w:marRight w:val="0"/>
      <w:marTop w:val="0"/>
      <w:marBottom w:val="0"/>
      <w:divBdr>
        <w:top w:val="none" w:sz="0" w:space="0" w:color="auto"/>
        <w:left w:val="none" w:sz="0" w:space="0" w:color="auto"/>
        <w:bottom w:val="none" w:sz="0" w:space="0" w:color="auto"/>
        <w:right w:val="none" w:sz="0" w:space="0" w:color="auto"/>
      </w:divBdr>
      <w:divsChild>
        <w:div w:id="714623125">
          <w:marLeft w:val="480"/>
          <w:marRight w:val="0"/>
          <w:marTop w:val="0"/>
          <w:marBottom w:val="0"/>
          <w:divBdr>
            <w:top w:val="none" w:sz="0" w:space="0" w:color="auto"/>
            <w:left w:val="none" w:sz="0" w:space="0" w:color="auto"/>
            <w:bottom w:val="none" w:sz="0" w:space="0" w:color="auto"/>
            <w:right w:val="none" w:sz="0" w:space="0" w:color="auto"/>
          </w:divBdr>
          <w:divsChild>
            <w:div w:id="132416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13880">
      <w:bodyDiv w:val="1"/>
      <w:marLeft w:val="0"/>
      <w:marRight w:val="0"/>
      <w:marTop w:val="0"/>
      <w:marBottom w:val="0"/>
      <w:divBdr>
        <w:top w:val="none" w:sz="0" w:space="0" w:color="auto"/>
        <w:left w:val="none" w:sz="0" w:space="0" w:color="auto"/>
        <w:bottom w:val="none" w:sz="0" w:space="0" w:color="auto"/>
        <w:right w:val="none" w:sz="0" w:space="0" w:color="auto"/>
      </w:divBdr>
      <w:divsChild>
        <w:div w:id="1825855001">
          <w:marLeft w:val="0"/>
          <w:marRight w:val="0"/>
          <w:marTop w:val="0"/>
          <w:marBottom w:val="0"/>
          <w:divBdr>
            <w:top w:val="none" w:sz="0" w:space="0" w:color="auto"/>
            <w:left w:val="none" w:sz="0" w:space="0" w:color="auto"/>
            <w:bottom w:val="none" w:sz="0" w:space="0" w:color="auto"/>
            <w:right w:val="none" w:sz="0" w:space="0" w:color="auto"/>
          </w:divBdr>
          <w:divsChild>
            <w:div w:id="2091388495">
              <w:marLeft w:val="0"/>
              <w:marRight w:val="0"/>
              <w:marTop w:val="0"/>
              <w:marBottom w:val="0"/>
              <w:divBdr>
                <w:top w:val="none" w:sz="0" w:space="0" w:color="auto"/>
                <w:left w:val="none" w:sz="0" w:space="0" w:color="auto"/>
                <w:bottom w:val="none" w:sz="0" w:space="0" w:color="auto"/>
                <w:right w:val="none" w:sz="0" w:space="0" w:color="auto"/>
              </w:divBdr>
              <w:divsChild>
                <w:div w:id="3678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6722">
      <w:bodyDiv w:val="1"/>
      <w:marLeft w:val="0"/>
      <w:marRight w:val="0"/>
      <w:marTop w:val="0"/>
      <w:marBottom w:val="0"/>
      <w:divBdr>
        <w:top w:val="none" w:sz="0" w:space="0" w:color="auto"/>
        <w:left w:val="none" w:sz="0" w:space="0" w:color="auto"/>
        <w:bottom w:val="none" w:sz="0" w:space="0" w:color="auto"/>
        <w:right w:val="none" w:sz="0" w:space="0" w:color="auto"/>
      </w:divBdr>
      <w:divsChild>
        <w:div w:id="410084720">
          <w:marLeft w:val="480"/>
          <w:marRight w:val="0"/>
          <w:marTop w:val="0"/>
          <w:marBottom w:val="0"/>
          <w:divBdr>
            <w:top w:val="none" w:sz="0" w:space="0" w:color="auto"/>
            <w:left w:val="none" w:sz="0" w:space="0" w:color="auto"/>
            <w:bottom w:val="none" w:sz="0" w:space="0" w:color="auto"/>
            <w:right w:val="none" w:sz="0" w:space="0" w:color="auto"/>
          </w:divBdr>
          <w:divsChild>
            <w:div w:id="4521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961336">
      <w:bodyDiv w:val="1"/>
      <w:marLeft w:val="0"/>
      <w:marRight w:val="0"/>
      <w:marTop w:val="0"/>
      <w:marBottom w:val="0"/>
      <w:divBdr>
        <w:top w:val="none" w:sz="0" w:space="0" w:color="auto"/>
        <w:left w:val="none" w:sz="0" w:space="0" w:color="auto"/>
        <w:bottom w:val="none" w:sz="0" w:space="0" w:color="auto"/>
        <w:right w:val="none" w:sz="0" w:space="0" w:color="auto"/>
      </w:divBdr>
      <w:divsChild>
        <w:div w:id="1804536210">
          <w:marLeft w:val="480"/>
          <w:marRight w:val="0"/>
          <w:marTop w:val="0"/>
          <w:marBottom w:val="0"/>
          <w:divBdr>
            <w:top w:val="none" w:sz="0" w:space="0" w:color="auto"/>
            <w:left w:val="none" w:sz="0" w:space="0" w:color="auto"/>
            <w:bottom w:val="none" w:sz="0" w:space="0" w:color="auto"/>
            <w:right w:val="none" w:sz="0" w:space="0" w:color="auto"/>
          </w:divBdr>
          <w:divsChild>
            <w:div w:id="58649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89605">
      <w:bodyDiv w:val="1"/>
      <w:marLeft w:val="0"/>
      <w:marRight w:val="0"/>
      <w:marTop w:val="0"/>
      <w:marBottom w:val="0"/>
      <w:divBdr>
        <w:top w:val="none" w:sz="0" w:space="0" w:color="auto"/>
        <w:left w:val="none" w:sz="0" w:space="0" w:color="auto"/>
        <w:bottom w:val="none" w:sz="0" w:space="0" w:color="auto"/>
        <w:right w:val="none" w:sz="0" w:space="0" w:color="auto"/>
      </w:divBdr>
      <w:divsChild>
        <w:div w:id="1698694066">
          <w:marLeft w:val="0"/>
          <w:marRight w:val="0"/>
          <w:marTop w:val="0"/>
          <w:marBottom w:val="0"/>
          <w:divBdr>
            <w:top w:val="none" w:sz="0" w:space="0" w:color="auto"/>
            <w:left w:val="none" w:sz="0" w:space="0" w:color="auto"/>
            <w:bottom w:val="none" w:sz="0" w:space="0" w:color="auto"/>
            <w:right w:val="none" w:sz="0" w:space="0" w:color="auto"/>
          </w:divBdr>
          <w:divsChild>
            <w:div w:id="1863474979">
              <w:marLeft w:val="0"/>
              <w:marRight w:val="0"/>
              <w:marTop w:val="0"/>
              <w:marBottom w:val="225"/>
              <w:divBdr>
                <w:top w:val="none" w:sz="0" w:space="0" w:color="auto"/>
                <w:left w:val="none" w:sz="0" w:space="0" w:color="auto"/>
                <w:bottom w:val="none" w:sz="0" w:space="0" w:color="auto"/>
                <w:right w:val="none" w:sz="0" w:space="0" w:color="auto"/>
              </w:divBdr>
            </w:div>
          </w:divsChild>
        </w:div>
        <w:div w:id="973561444">
          <w:marLeft w:val="0"/>
          <w:marRight w:val="0"/>
          <w:marTop w:val="0"/>
          <w:marBottom w:val="0"/>
          <w:divBdr>
            <w:top w:val="none" w:sz="0" w:space="0" w:color="auto"/>
            <w:left w:val="none" w:sz="0" w:space="0" w:color="auto"/>
            <w:bottom w:val="none" w:sz="0" w:space="0" w:color="auto"/>
            <w:right w:val="none" w:sz="0" w:space="0" w:color="auto"/>
          </w:divBdr>
        </w:div>
      </w:divsChild>
    </w:div>
    <w:div w:id="1477527648">
      <w:bodyDiv w:val="1"/>
      <w:marLeft w:val="0"/>
      <w:marRight w:val="0"/>
      <w:marTop w:val="0"/>
      <w:marBottom w:val="0"/>
      <w:divBdr>
        <w:top w:val="none" w:sz="0" w:space="0" w:color="auto"/>
        <w:left w:val="none" w:sz="0" w:space="0" w:color="auto"/>
        <w:bottom w:val="none" w:sz="0" w:space="0" w:color="auto"/>
        <w:right w:val="none" w:sz="0" w:space="0" w:color="auto"/>
      </w:divBdr>
      <w:divsChild>
        <w:div w:id="969870055">
          <w:marLeft w:val="0"/>
          <w:marRight w:val="0"/>
          <w:marTop w:val="0"/>
          <w:marBottom w:val="0"/>
          <w:divBdr>
            <w:top w:val="none" w:sz="0" w:space="0" w:color="auto"/>
            <w:left w:val="none" w:sz="0" w:space="0" w:color="auto"/>
            <w:bottom w:val="none" w:sz="0" w:space="0" w:color="auto"/>
            <w:right w:val="none" w:sz="0" w:space="0" w:color="auto"/>
          </w:divBdr>
          <w:divsChild>
            <w:div w:id="33894154">
              <w:marLeft w:val="0"/>
              <w:marRight w:val="0"/>
              <w:marTop w:val="0"/>
              <w:marBottom w:val="0"/>
              <w:divBdr>
                <w:top w:val="none" w:sz="0" w:space="0" w:color="auto"/>
                <w:left w:val="none" w:sz="0" w:space="0" w:color="auto"/>
                <w:bottom w:val="none" w:sz="0" w:space="0" w:color="auto"/>
                <w:right w:val="none" w:sz="0" w:space="0" w:color="auto"/>
              </w:divBdr>
              <w:divsChild>
                <w:div w:id="163023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14711">
      <w:bodyDiv w:val="1"/>
      <w:marLeft w:val="0"/>
      <w:marRight w:val="0"/>
      <w:marTop w:val="0"/>
      <w:marBottom w:val="0"/>
      <w:divBdr>
        <w:top w:val="none" w:sz="0" w:space="0" w:color="auto"/>
        <w:left w:val="none" w:sz="0" w:space="0" w:color="auto"/>
        <w:bottom w:val="none" w:sz="0" w:space="0" w:color="auto"/>
        <w:right w:val="none" w:sz="0" w:space="0" w:color="auto"/>
      </w:divBdr>
    </w:div>
    <w:div w:id="1801071713">
      <w:bodyDiv w:val="1"/>
      <w:marLeft w:val="0"/>
      <w:marRight w:val="0"/>
      <w:marTop w:val="0"/>
      <w:marBottom w:val="0"/>
      <w:divBdr>
        <w:top w:val="none" w:sz="0" w:space="0" w:color="auto"/>
        <w:left w:val="none" w:sz="0" w:space="0" w:color="auto"/>
        <w:bottom w:val="none" w:sz="0" w:space="0" w:color="auto"/>
        <w:right w:val="none" w:sz="0" w:space="0" w:color="auto"/>
      </w:divBdr>
      <w:divsChild>
        <w:div w:id="415977677">
          <w:marLeft w:val="0"/>
          <w:marRight w:val="0"/>
          <w:marTop w:val="0"/>
          <w:marBottom w:val="0"/>
          <w:divBdr>
            <w:top w:val="none" w:sz="0" w:space="0" w:color="auto"/>
            <w:left w:val="none" w:sz="0" w:space="0" w:color="auto"/>
            <w:bottom w:val="none" w:sz="0" w:space="0" w:color="auto"/>
            <w:right w:val="none" w:sz="0" w:space="0" w:color="auto"/>
          </w:divBdr>
          <w:divsChild>
            <w:div w:id="1760328343">
              <w:marLeft w:val="0"/>
              <w:marRight w:val="0"/>
              <w:marTop w:val="0"/>
              <w:marBottom w:val="0"/>
              <w:divBdr>
                <w:top w:val="none" w:sz="0" w:space="0" w:color="auto"/>
                <w:left w:val="none" w:sz="0" w:space="0" w:color="auto"/>
                <w:bottom w:val="none" w:sz="0" w:space="0" w:color="auto"/>
                <w:right w:val="none" w:sz="0" w:space="0" w:color="auto"/>
              </w:divBdr>
              <w:divsChild>
                <w:div w:id="11756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435143">
      <w:bodyDiv w:val="1"/>
      <w:marLeft w:val="0"/>
      <w:marRight w:val="0"/>
      <w:marTop w:val="0"/>
      <w:marBottom w:val="0"/>
      <w:divBdr>
        <w:top w:val="none" w:sz="0" w:space="0" w:color="auto"/>
        <w:left w:val="none" w:sz="0" w:space="0" w:color="auto"/>
        <w:bottom w:val="none" w:sz="0" w:space="0" w:color="auto"/>
        <w:right w:val="none" w:sz="0" w:space="0" w:color="auto"/>
      </w:divBdr>
      <w:divsChild>
        <w:div w:id="833375347">
          <w:marLeft w:val="480"/>
          <w:marRight w:val="0"/>
          <w:marTop w:val="0"/>
          <w:marBottom w:val="0"/>
          <w:divBdr>
            <w:top w:val="none" w:sz="0" w:space="0" w:color="auto"/>
            <w:left w:val="none" w:sz="0" w:space="0" w:color="auto"/>
            <w:bottom w:val="none" w:sz="0" w:space="0" w:color="auto"/>
            <w:right w:val="none" w:sz="0" w:space="0" w:color="auto"/>
          </w:divBdr>
          <w:divsChild>
            <w:div w:id="49638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76271">
      <w:bodyDiv w:val="1"/>
      <w:marLeft w:val="0"/>
      <w:marRight w:val="0"/>
      <w:marTop w:val="0"/>
      <w:marBottom w:val="0"/>
      <w:divBdr>
        <w:top w:val="none" w:sz="0" w:space="0" w:color="auto"/>
        <w:left w:val="none" w:sz="0" w:space="0" w:color="auto"/>
        <w:bottom w:val="none" w:sz="0" w:space="0" w:color="auto"/>
        <w:right w:val="none" w:sz="0" w:space="0" w:color="auto"/>
      </w:divBdr>
      <w:divsChild>
        <w:div w:id="138503121">
          <w:marLeft w:val="0"/>
          <w:marRight w:val="0"/>
          <w:marTop w:val="0"/>
          <w:marBottom w:val="0"/>
          <w:divBdr>
            <w:top w:val="none" w:sz="0" w:space="0" w:color="auto"/>
            <w:left w:val="none" w:sz="0" w:space="0" w:color="auto"/>
            <w:bottom w:val="none" w:sz="0" w:space="0" w:color="auto"/>
            <w:right w:val="none" w:sz="0" w:space="0" w:color="auto"/>
          </w:divBdr>
          <w:divsChild>
            <w:div w:id="1402830563">
              <w:marLeft w:val="0"/>
              <w:marRight w:val="0"/>
              <w:marTop w:val="0"/>
              <w:marBottom w:val="0"/>
              <w:divBdr>
                <w:top w:val="none" w:sz="0" w:space="0" w:color="auto"/>
                <w:left w:val="none" w:sz="0" w:space="0" w:color="auto"/>
                <w:bottom w:val="none" w:sz="0" w:space="0" w:color="auto"/>
                <w:right w:val="none" w:sz="0" w:space="0" w:color="auto"/>
              </w:divBdr>
              <w:divsChild>
                <w:div w:id="3291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000/actesbranly.9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alais-portedoree.fr/actualites/mooc-sur-le-palai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i.org/10.4000/actesbranly.96" TargetMode="External"/><Relationship Id="rId1" Type="http://schemas.openxmlformats.org/officeDocument/2006/relationships/hyperlink" Target="https://www.palais-portedoree.fr/actualites/mooc-sur-le-pala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0AEA2-2EEB-5549-971B-E22EC36C6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3566</Words>
  <Characters>19616</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Coline Desportes</dc:creator>
  <cp:keywords/>
  <dc:description/>
  <cp:lastModifiedBy>Pascale DEJEAN</cp:lastModifiedBy>
  <cp:revision>2</cp:revision>
  <cp:lastPrinted>2024-10-23T15:41:00Z</cp:lastPrinted>
  <dcterms:created xsi:type="dcterms:W3CDTF">2025-09-16T09:48:00Z</dcterms:created>
  <dcterms:modified xsi:type="dcterms:W3CDTF">2025-09-16T09:48:00Z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zotero-version="7.0.11"&gt;&lt;session id="GABfFvvw"/&gt;&lt;style id="http://www.zotero.org/styles/universite-de-lausanne-histoire" hasBibliography="1" bibliographyStyleHasBeenSet="0"/&gt;&lt;prefs&gt;&lt;pref name="fieldType" value="Field"/&gt;&lt;pref name="n</vt:lpwstr>
  </property>
  <property fmtid="{D5CDD505-2E9C-101B-9397-08002B2CF9AE}" pid="3" name="ZOTERO_PREF_2">
    <vt:lpwstr>oteType" value="1"/&gt;&lt;/prefs&gt;&lt;/data&gt;</vt:lpwstr>
  </property>
</Properties>
</file>